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71755</wp:posOffset>
            </wp:positionV>
            <wp:extent cx="1495425" cy="619125"/>
            <wp:effectExtent l="0" t="0" r="9525" b="9525"/>
            <wp:wrapSquare wrapText="bothSides"/>
            <wp:docPr id="2" name="Рисунок 2" descr="C:\Users\Ирина\Desktop\700-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700-n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Общество с ограниченной ответственностью</w:t>
      </w: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«У</w:t>
      </w:r>
      <w:r w:rsidR="005C5D59">
        <w:rPr>
          <w:rStyle w:val="FontStyle11"/>
          <w:sz w:val="32"/>
        </w:rPr>
        <w:t>правляющая компания «</w:t>
      </w:r>
      <w:r w:rsidR="006E1480">
        <w:rPr>
          <w:rStyle w:val="FontStyle11"/>
          <w:sz w:val="32"/>
        </w:rPr>
        <w:t>Содружество Столиц</w:t>
      </w:r>
      <w:bookmarkStart w:id="0" w:name="_GoBack"/>
      <w:bookmarkEnd w:id="0"/>
      <w:r w:rsidRPr="005E3431">
        <w:rPr>
          <w:rStyle w:val="FontStyle11"/>
          <w:sz w:val="32"/>
        </w:rPr>
        <w:t>»</w:t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091F01" w:rsidRDefault="002C4E7E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rStyle w:val="FontStyle11"/>
        </w:rPr>
        <w:t>Политика</w:t>
      </w:r>
    </w:p>
    <w:p w:rsidR="00091F01" w:rsidRDefault="002C4E7E">
      <w:pPr>
        <w:pStyle w:val="Style2"/>
        <w:widowControl/>
        <w:spacing w:before="53"/>
        <w:jc w:val="both"/>
        <w:rPr>
          <w:rStyle w:val="FontStyle11"/>
        </w:rPr>
      </w:pPr>
      <w:r>
        <w:rPr>
          <w:rStyle w:val="FontStyle11"/>
        </w:rPr>
        <w:t>обработки и защиты персональных данных</w:t>
      </w: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2C4E7E">
      <w:pPr>
        <w:pStyle w:val="Style3"/>
        <w:widowControl/>
        <w:spacing w:before="110"/>
        <w:ind w:left="3720"/>
        <w:rPr>
          <w:rStyle w:val="FontStyle12"/>
        </w:rPr>
      </w:pPr>
      <w:r>
        <w:rPr>
          <w:rStyle w:val="FontStyle12"/>
        </w:rPr>
        <w:t xml:space="preserve">город </w:t>
      </w:r>
      <w:r w:rsidR="005E3431">
        <w:rPr>
          <w:rStyle w:val="FontStyle12"/>
        </w:rPr>
        <w:t>Санкт-Петербург</w:t>
      </w: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091F01" w:rsidRDefault="002C4E7E">
      <w:pPr>
        <w:pStyle w:val="Style6"/>
        <w:widowControl/>
        <w:spacing w:before="53"/>
        <w:ind w:right="288"/>
        <w:rPr>
          <w:rStyle w:val="FontStyle13"/>
        </w:rPr>
      </w:pPr>
      <w:r>
        <w:rPr>
          <w:rStyle w:val="FontStyle13"/>
        </w:rPr>
        <w:lastRenderedPageBreak/>
        <w:t>Вступительная часть</w:t>
      </w:r>
    </w:p>
    <w:p w:rsidR="00091F01" w:rsidRDefault="002C4E7E">
      <w:pPr>
        <w:pStyle w:val="Style5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Настоящая Политика обработки и защиты персональных данных (далее -</w:t>
      </w:r>
      <w:r w:rsidR="005E3431">
        <w:rPr>
          <w:rStyle w:val="FontStyle12"/>
        </w:rPr>
        <w:t xml:space="preserve"> </w:t>
      </w:r>
      <w:r>
        <w:rPr>
          <w:rStyle w:val="FontStyle12"/>
        </w:rPr>
        <w:t>«Политика») разработана в соответствии с требованиями законодательства Российской Федерации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1. Основные понятия, используемые в Политике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67"/>
        <w:ind w:right="14"/>
        <w:rPr>
          <w:rStyle w:val="FontStyle12"/>
        </w:rPr>
      </w:pPr>
      <w:r>
        <w:rPr>
          <w:rStyle w:val="FontStyle12"/>
        </w:rPr>
        <w:t>Персональные данные - любая информация, относящаяся к прямо или косвенно определенному или определяемому физическому лицу.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сбор;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запись;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систематизацию;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накопление;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хранение;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уточнение (обновление, изменение);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извлечение;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использование;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передачу (предоставление, доступ);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обезличивание;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блокирование;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before="5" w:line="326" w:lineRule="exact"/>
        <w:jc w:val="left"/>
        <w:rPr>
          <w:rStyle w:val="FontStyle12"/>
        </w:rPr>
      </w:pPr>
      <w:r>
        <w:rPr>
          <w:rStyle w:val="FontStyle12"/>
        </w:rPr>
        <w:t>удаление;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уничтожение;</w:t>
      </w:r>
    </w:p>
    <w:p w:rsidR="00091F01" w:rsidRDefault="002C4E7E">
      <w:pPr>
        <w:pStyle w:val="Style5"/>
        <w:widowControl/>
        <w:spacing w:before="62" w:line="326" w:lineRule="exact"/>
        <w:ind w:firstLine="850"/>
        <w:rPr>
          <w:rStyle w:val="FontStyle12"/>
        </w:rPr>
      </w:pPr>
      <w:r>
        <w:rPr>
          <w:rStyle w:val="FontStyle12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91F01" w:rsidRDefault="002C4E7E">
      <w:pPr>
        <w:pStyle w:val="Style5"/>
        <w:widowControl/>
        <w:spacing w:line="326" w:lineRule="exact"/>
        <w:ind w:firstLine="840"/>
        <w:rPr>
          <w:rStyle w:val="FontStyle12"/>
        </w:rPr>
      </w:pPr>
      <w:r>
        <w:rPr>
          <w:rStyle w:val="FontStyle12"/>
        </w:rPr>
        <w:t>Предоставление персональных данных - действия, направленные на раскрытие персональных данных, определенному лицу или определенному кругу лиц;</w:t>
      </w:r>
    </w:p>
    <w:p w:rsidR="00091F01" w:rsidRDefault="002C4E7E">
      <w:pPr>
        <w:pStyle w:val="Style5"/>
        <w:widowControl/>
        <w:spacing w:before="5" w:line="326" w:lineRule="exact"/>
        <w:ind w:firstLine="840"/>
        <w:rPr>
          <w:rStyle w:val="FontStyle12"/>
        </w:rPr>
      </w:pPr>
      <w:r>
        <w:rPr>
          <w:rStyle w:val="FontStyle12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91F01" w:rsidRDefault="002C4E7E">
      <w:pPr>
        <w:pStyle w:val="Style5"/>
        <w:widowControl/>
        <w:spacing w:line="326" w:lineRule="exact"/>
        <w:rPr>
          <w:rStyle w:val="FontStyle12"/>
        </w:rPr>
      </w:pPr>
      <w:r>
        <w:rPr>
          <w:rStyle w:val="FontStyle12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91F01" w:rsidRDefault="002C4E7E">
      <w:pPr>
        <w:pStyle w:val="Style5"/>
        <w:widowControl/>
        <w:spacing w:line="326" w:lineRule="exact"/>
        <w:ind w:firstLine="850"/>
        <w:rPr>
          <w:rStyle w:val="FontStyle12"/>
        </w:rPr>
      </w:pPr>
      <w:r>
        <w:rPr>
          <w:rStyle w:val="FontStyle12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3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3"/>
        <w:ind w:right="10"/>
        <w:rPr>
          <w:rStyle w:val="FontStyle12"/>
        </w:rPr>
      </w:pPr>
      <w:r>
        <w:rPr>
          <w:rStyle w:val="FontStyle12"/>
        </w:rPr>
        <w:lastRenderedPageBreak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91F01" w:rsidRDefault="00E11298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rPr>
          <w:rStyle w:val="FontStyle12"/>
        </w:rPr>
      </w:pPr>
      <w:r w:rsidRPr="005A3714">
        <w:rPr>
          <w:rStyle w:val="FontStyle12"/>
        </w:rPr>
        <w:t xml:space="preserve">Оператор – </w:t>
      </w:r>
      <w:r w:rsidR="005A3714">
        <w:rPr>
          <w:rStyle w:val="FontStyle12"/>
        </w:rPr>
        <w:t>198261, г. Санкт-Петербург, внутригородская территория (внутригородское муниципальное образование) города федерального значения муниципальный округ Ульянка, проспект Ветеранов, д. 114, корпус 3, литера А, помещение</w:t>
      </w:r>
      <w:r w:rsidR="005A3714" w:rsidRPr="005A3714">
        <w:rPr>
          <w:rStyle w:val="FontStyle12"/>
        </w:rPr>
        <w:t>. 10-Н</w:t>
      </w:r>
      <w:r w:rsidR="002C4E7E" w:rsidRPr="005A3714">
        <w:rPr>
          <w:rStyle w:val="FontStyle12"/>
        </w:rPr>
        <w:t>,</w:t>
      </w:r>
      <w:r w:rsidR="002C4E7E">
        <w:rPr>
          <w:rStyle w:val="FontStyle12"/>
        </w:rPr>
        <w:t xml:space="preserve"> самостоятельно или совместно с другими лицами организующее и (или) осуществляющее обработку персональных данных.</w:t>
      </w:r>
    </w:p>
    <w:p w:rsidR="00091F01" w:rsidRDefault="002C4E7E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Сайт - совокупность программ для электронных вычислительных машин и иной информации в информационно - телекоммуникационной сети «Интернет», предназначенной для отображения в браузере и доступ к которому осуществляется с использованием доменного имени </w:t>
      </w:r>
      <w:r w:rsidR="005A3714" w:rsidRPr="005A3714">
        <w:rPr>
          <w:rStyle w:val="FontStyle12"/>
        </w:rPr>
        <w:t>«</w:t>
      </w:r>
      <w:r w:rsidR="005A3714">
        <w:rPr>
          <w:rStyle w:val="FontStyle12"/>
        </w:rPr>
        <w:t>ucsodr.ru</w:t>
      </w:r>
      <w:r w:rsidR="005A3714" w:rsidRPr="005A3714">
        <w:rPr>
          <w:rStyle w:val="FontStyle12"/>
        </w:rPr>
        <w:t>»</w:t>
      </w:r>
      <w:r w:rsidRPr="005A3714">
        <w:rPr>
          <w:rStyle w:val="FontStyle12"/>
        </w:rPr>
        <w:t>,</w:t>
      </w:r>
      <w:r>
        <w:rPr>
          <w:rStyle w:val="FontStyle12"/>
        </w:rPr>
        <w:t xml:space="preserve"> а также его поддоменов или зеркал.</w:t>
      </w:r>
    </w:p>
    <w:p w:rsidR="00091F01" w:rsidRPr="005E343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  <w:lang w:eastAsia="en-US"/>
        </w:rPr>
      </w:pPr>
      <w:r>
        <w:rPr>
          <w:rStyle w:val="FontStyle12"/>
        </w:rPr>
        <w:t>Пользователь</w:t>
      </w:r>
      <w:r w:rsidRPr="005E3431">
        <w:rPr>
          <w:rStyle w:val="FontStyle12"/>
        </w:rPr>
        <w:t xml:space="preserve"> -</w:t>
      </w:r>
      <w:r>
        <w:rPr>
          <w:rStyle w:val="FontStyle12"/>
        </w:rPr>
        <w:t xml:space="preserve"> лицо, использующее Сайт посредством сети Интернет.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Потребитель - юридическое лицо, индивидуальный предприниматель, физическое лицо, являющееся собственником помещения (-ий) в многоквартирном доме, а также лица, пользующиеся на ином законном основании помещением в многоквартирном доме, общим имуществом собственников многоквартирного дома, потребляющие коммунальные услуги, а также пользующиеся работами/услугами, связанными с управлением многоквартирным домом, в соответствии с </w:t>
      </w:r>
      <w:r w:rsidR="005A3714">
        <w:rPr>
          <w:rStyle w:val="FontStyle12"/>
        </w:rPr>
        <w:t>заключённым</w:t>
      </w:r>
      <w:r>
        <w:rPr>
          <w:rStyle w:val="FontStyle12"/>
        </w:rPr>
        <w:t xml:space="preserve"> договором и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"/>
        <w:ind w:right="24"/>
        <w:rPr>
          <w:rStyle w:val="FontStyle12"/>
        </w:rPr>
      </w:pPr>
      <w:r>
        <w:rPr>
          <w:rStyle w:val="FontStyle12"/>
        </w:rPr>
        <w:t>Клиент - юридическое лицо, индивидуальный предприниматель, физическое лицо, обращающееся к Оператору, в целях получения иных услуг, не связанных с управлением многоквартирным домом, в том числе лица, заключившие гражданско-правовые договоры;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Контрагент - юридическое лицо, индивидуальный предприниматель, физическое лицо с которым </w:t>
      </w:r>
      <w:r w:rsidR="005A3714">
        <w:rPr>
          <w:rStyle w:val="FontStyle12"/>
        </w:rPr>
        <w:t>заключён</w:t>
      </w:r>
      <w:r>
        <w:rPr>
          <w:rStyle w:val="FontStyle12"/>
        </w:rPr>
        <w:t xml:space="preserve"> гражданско-правовой договор.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jc w:val="left"/>
        <w:rPr>
          <w:rStyle w:val="FontStyle12"/>
        </w:rPr>
      </w:pPr>
      <w:r>
        <w:rPr>
          <w:rStyle w:val="FontStyle12"/>
        </w:rPr>
        <w:t>Работник - физическое лицо, вступившее в трудовые отношения с Оператором.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4"/>
        <w:rPr>
          <w:rStyle w:val="FontStyle12"/>
        </w:rPr>
      </w:pPr>
      <w:r>
        <w:rPr>
          <w:rStyle w:val="FontStyle12"/>
          <w:lang w:val="en-US" w:eastAsia="en-US"/>
        </w:rPr>
        <w:t>Cookies</w:t>
      </w:r>
      <w:r>
        <w:rPr>
          <w:rStyle w:val="FontStyle12"/>
          <w:lang w:eastAsia="en-US"/>
        </w:rPr>
        <w:t xml:space="preserve"> - фрагменты данных, которые автоматически сохраняются в память интернет-браузера Пользователя.</w:t>
      </w:r>
    </w:p>
    <w:p w:rsidR="00091F01" w:rsidRDefault="00091F01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4"/>
        <w:ind w:right="19"/>
        <w:rPr>
          <w:rStyle w:val="FontStyle13"/>
        </w:rPr>
      </w:pPr>
      <w:r>
        <w:rPr>
          <w:rStyle w:val="FontStyle13"/>
        </w:rPr>
        <w:t>2. Общие положения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spacing w:before="67"/>
        <w:rPr>
          <w:rStyle w:val="FontStyle12"/>
        </w:rPr>
      </w:pPr>
      <w:r>
        <w:rPr>
          <w:rStyle w:val="FontStyle12"/>
        </w:rPr>
        <w:t>Политика регулирует вопросы обработки персональных данных при осуществлении Оператором хозяйственной деятельности, в том числе, оказании услуг.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Политика разработана в соответствии с требованиями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 xml:space="preserve">Требования к безопасности передаваемых персональных данных между Оператором и </w:t>
      </w:r>
      <w:r w:rsidR="00DE4356">
        <w:rPr>
          <w:rStyle w:val="FontStyle12"/>
        </w:rPr>
        <w:t>партнёрскими</w:t>
      </w:r>
      <w:r>
        <w:rPr>
          <w:rStyle w:val="FontStyle12"/>
        </w:rPr>
        <w:t xml:space="preserve"> организациями предусматриваются заключаемым между ними договором в соответствии с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Настоящая Политика распространяется на персональные данные, полученные как до, так и после ввода в действие настоящей Политики.</w:t>
      </w:r>
    </w:p>
    <w:p w:rsidR="00091F01" w:rsidRDefault="002C4E7E" w:rsidP="005E3431">
      <w:pPr>
        <w:pStyle w:val="Style7"/>
        <w:widowControl/>
        <w:numPr>
          <w:ilvl w:val="0"/>
          <w:numId w:val="6"/>
        </w:numPr>
        <w:tabs>
          <w:tab w:val="left" w:pos="850"/>
        </w:tabs>
        <w:spacing w:before="53" w:line="298" w:lineRule="exact"/>
        <w:rPr>
          <w:rStyle w:val="FontStyle12"/>
        </w:rPr>
      </w:pPr>
      <w:r>
        <w:rPr>
          <w:rStyle w:val="FontStyle12"/>
        </w:rPr>
        <w:t>Обработка персональных данных осуществляется Оператором на основе принципов: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законности и справедливости целей и способов обработки персональных данных, соответствия целей обработки персональных данных целям, заранее </w:t>
      </w:r>
      <w:r w:rsidR="005A3714">
        <w:rPr>
          <w:rStyle w:val="FontStyle12"/>
        </w:rPr>
        <w:t>определённым</w:t>
      </w:r>
      <w:r>
        <w:rPr>
          <w:rStyle w:val="FontStyle12"/>
        </w:rPr>
        <w:t xml:space="preserve"> и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t xml:space="preserve">соответствия </w:t>
      </w:r>
      <w:r w:rsidR="005A3714">
        <w:rPr>
          <w:rStyle w:val="FontStyle12"/>
        </w:rPr>
        <w:t>объёма</w:t>
      </w:r>
      <w:r>
        <w:rPr>
          <w:rStyle w:val="FontStyle12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9"/>
        <w:rPr>
          <w:rStyle w:val="FontStyle12"/>
        </w:rPr>
      </w:pPr>
      <w:r>
        <w:rPr>
          <w:rStyle w:val="FontStyle12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26" w:lineRule="exact"/>
        <w:ind w:right="10"/>
        <w:rPr>
          <w:rStyle w:val="FontStyle12"/>
        </w:rPr>
      </w:pPr>
      <w:r>
        <w:rPr>
          <w:rStyle w:val="FontStyle12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осуществляет неавтоматизированную и автоматизированную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5"/>
        <w:rPr>
          <w:rStyle w:val="FontStyle12"/>
        </w:rPr>
      </w:pPr>
      <w:r>
        <w:rPr>
          <w:rStyle w:val="FontStyle12"/>
        </w:rPr>
        <w:t>Оператор на основании договора может поручить обработку персональных данных 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не проверяет достоверность персональных данных, предоставленных Пользователем и не имеет возможности оценивать его дееспособность. Однако Оператор и Пользователь исходят из того, что Пользователь предоставляет достоверную и достаточную информацию, а также поддерживает эту информацию в актуальном состоянии.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spacing w:before="5"/>
        <w:jc w:val="left"/>
        <w:rPr>
          <w:rStyle w:val="FontStyle12"/>
        </w:rPr>
      </w:pPr>
      <w:r>
        <w:rPr>
          <w:rStyle w:val="FontStyle12"/>
        </w:rPr>
        <w:t>Оператор не осуществляет трансграничную передачу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Положения Политики распространяются на всех сотрудников Оператора (включая работников по трудовым договорам и сотрудников, работающих на основании иных договоров) и все структурные подразделения Оператора, включая обособленные подразделения.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партнёрским организациям и иным контрагентам и на основании поручений на обработку персональных данных, иных соглашений и договоров.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Во исполнение требований ч. 2 ст. 18.1 Федерального закона «О персональных данных» настоящая Политика публикуется в свободном доступе в информационно -телекоммуникационной сети Интернет на Сайте Оператора.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 xml:space="preserve">Соглашаясь с условиями настоящей Политики, Пользователь своей волей и в </w:t>
      </w:r>
      <w:r w:rsidR="00DE4356">
        <w:rPr>
          <w:rStyle w:val="FontStyle12"/>
        </w:rPr>
        <w:t>своём</w:t>
      </w:r>
      <w:r>
        <w:rPr>
          <w:rStyle w:val="FontStyle12"/>
        </w:rPr>
        <w:t xml:space="preserve"> интересе подтверждает свою правоспособность, дееспособность, подтверждает достоверность вводимых данных и </w:t>
      </w:r>
      <w:r w:rsidR="00DE4356">
        <w:rPr>
          <w:rStyle w:val="FontStyle12"/>
        </w:rPr>
        <w:t>даёт</w:t>
      </w:r>
      <w:r>
        <w:rPr>
          <w:rStyle w:val="FontStyle12"/>
        </w:rPr>
        <w:t xml:space="preserve"> согласие на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Использование Сайта является акцептом Пользователя настоящей Политики и подтверждением согласия Пользователя на обработку персональных данных.</w:t>
      </w:r>
    </w:p>
    <w:p w:rsidR="00091F01" w:rsidRDefault="002C4E7E">
      <w:pPr>
        <w:pStyle w:val="Style6"/>
        <w:widowControl/>
        <w:spacing w:before="53"/>
        <w:ind w:right="269"/>
        <w:rPr>
          <w:rStyle w:val="FontStyle13"/>
        </w:rPr>
      </w:pPr>
      <w:r>
        <w:rPr>
          <w:rStyle w:val="FontStyle13"/>
        </w:rPr>
        <w:t>3. Категории субъектов персональных данных</w:t>
      </w:r>
    </w:p>
    <w:p w:rsidR="00091F01" w:rsidRDefault="002C4E7E">
      <w:pPr>
        <w:pStyle w:val="Style9"/>
        <w:widowControl/>
        <w:spacing w:before="62"/>
        <w:rPr>
          <w:rStyle w:val="FontStyle12"/>
        </w:rPr>
      </w:pPr>
      <w:r>
        <w:rPr>
          <w:rStyle w:val="FontStyle12"/>
        </w:rPr>
        <w:t>3.1 Оператор осуществляет обработку персональных данных следующих категорий субъектов персональных данных: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rPr>
          <w:rStyle w:val="FontStyle12"/>
        </w:rPr>
      </w:pPr>
      <w:r>
        <w:rPr>
          <w:rStyle w:val="FontStyle12"/>
        </w:rPr>
        <w:t>Работники и бывшие работники Оператора и их близкие родственники, кандидаты на замещение вакантных должностей и их родственники, аналогичные категории, обработка которых предусмотрена трудовым законодательством (далее - «Работники»);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Потребители, Клиенты и Контрагенты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Представители/работники Клиентов, Потребителей и Контрагентов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Пользователи Сай</w:t>
      </w:r>
      <w:r w:rsidR="00DE4356">
        <w:rPr>
          <w:rStyle w:val="FontStyle12"/>
        </w:rPr>
        <w:t>та</w:t>
      </w:r>
      <w:r>
        <w:rPr>
          <w:rStyle w:val="FontStyle12"/>
        </w:rPr>
        <w:t>.</w:t>
      </w:r>
    </w:p>
    <w:p w:rsidR="00091F01" w:rsidRDefault="002C4E7E">
      <w:pPr>
        <w:pStyle w:val="Style6"/>
        <w:widowControl/>
        <w:spacing w:before="211"/>
        <w:ind w:right="5"/>
        <w:rPr>
          <w:rStyle w:val="FontStyle13"/>
        </w:rPr>
      </w:pPr>
      <w:r>
        <w:rPr>
          <w:rStyle w:val="FontStyle13"/>
        </w:rPr>
        <w:t>4. Цели обработки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0"/>
        </w:numPr>
        <w:tabs>
          <w:tab w:val="left" w:pos="706"/>
        </w:tabs>
        <w:spacing w:before="67"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Работников обрабатываются в целях: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lastRenderedPageBreak/>
        <w:t>обеспечения соблюдения Трудового кодекса Российской Федерации и иных нормативных правовых актов, содействия работникам в трудоустройстве, получении образования,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исполнения обязанностей, возложенных законодательством Российской Федерации на Оператора, в том числе связанных с предоставлением персональных данных в налоговые органы, Пенсионный Фонд Российской Федерации, Фонд социального страхования Российской Федерации, Фонд обязательного медицинского страхования, а также иные государственные органы.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Потребителей и Клиентов обрабатываются в целях надлежащего исполнения договорных и иных гражданско-правовых отношений, одной из сторон которых является Клиент и (или) Потребитель, а также в целях исполнения иных обязанностей, возложенных на Оператора законодательством Российской Федерации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before="5"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Контрагентов и их представителей обрабатываются в рамках правоотношений с Оператором, урегулированных частью второй Гражданского кодекса Российской Федерации с целью подготовки, заключения, исполнения и прекращения договоров.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Пользователей обрабатываются для следующих целей: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идентификация Пользователя, создание </w:t>
      </w:r>
      <w:r w:rsidR="00DE4356">
        <w:rPr>
          <w:rStyle w:val="FontStyle12"/>
        </w:rPr>
        <w:t>учётной</w:t>
      </w:r>
      <w:r>
        <w:rPr>
          <w:rStyle w:val="FontStyle12"/>
        </w:rPr>
        <w:t xml:space="preserve"> записи;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установление с Пользователем обратной связи, включая направление уведомлений, запросов, касающихся использования Сай</w:t>
      </w:r>
      <w:r w:rsidR="00DE4356">
        <w:rPr>
          <w:rStyle w:val="FontStyle12"/>
        </w:rPr>
        <w:t>та</w:t>
      </w:r>
      <w:r>
        <w:rPr>
          <w:rStyle w:val="FontStyle12"/>
        </w:rPr>
        <w:t>, оказания услуг, обработку запросов и заявок от Пользователя и направление по ним ответов;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исполнение договорных обязательств Оператора перед Пользователем и иными субъектами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направление по сетям электросвязи, в том числе посредством использования телефонной, факсимильной, подвижной радиотелефонной связи (е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телефон и др.) в целях осуществления рассылок рекламного и информационного характера, содержащих информацию об услугах, товарах, работах Оператора и его </w:t>
      </w:r>
      <w:r w:rsidR="00DE4356">
        <w:rPr>
          <w:rStyle w:val="FontStyle12"/>
        </w:rPr>
        <w:t>партнёрских</w:t>
      </w:r>
      <w:r>
        <w:rPr>
          <w:rStyle w:val="FontStyle12"/>
        </w:rPr>
        <w:t xml:space="preserve"> организаций;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Оказание информационных, справочных и консультационных услуг в рамках телефонного обслуживания;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Проведение статистических и иных исследований на основе обезличенных данных;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Персональные данные могут быть использованы в иных целях, если это является обязательным в соответствии с положениями законодательства Российской Федерации.</w:t>
      </w:r>
    </w:p>
    <w:p w:rsidR="00091F01" w:rsidRDefault="002C4E7E">
      <w:pPr>
        <w:pStyle w:val="Style6"/>
        <w:widowControl/>
        <w:spacing w:before="53"/>
        <w:ind w:right="29"/>
        <w:rPr>
          <w:rStyle w:val="FontStyle13"/>
        </w:rPr>
      </w:pPr>
      <w:r>
        <w:rPr>
          <w:rStyle w:val="FontStyle13"/>
        </w:rPr>
        <w:t>5. Правовые основания обработки персональных данных</w:t>
      </w:r>
    </w:p>
    <w:p w:rsidR="00091F01" w:rsidRDefault="002C4E7E">
      <w:pPr>
        <w:pStyle w:val="Style9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5.1.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82" w:line="317" w:lineRule="exact"/>
        <w:jc w:val="left"/>
        <w:rPr>
          <w:rStyle w:val="FontStyle12"/>
        </w:rPr>
      </w:pPr>
      <w:r>
        <w:rPr>
          <w:rStyle w:val="FontStyle12"/>
        </w:rPr>
        <w:t>Конституция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Гражданский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Трудовой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Налоговый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Жилищный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08.02.1998 N 14-ФЗ "Об обществах с ограниченной ответственностью";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Федеральный закон от 06.12.2011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402-ФЗ "О бухгалтерском </w:t>
      </w:r>
      <w:r w:rsidR="00DE4356">
        <w:rPr>
          <w:rStyle w:val="FontStyle12"/>
        </w:rPr>
        <w:t>учёте</w:t>
      </w:r>
      <w:r>
        <w:rPr>
          <w:rStyle w:val="FontStyle12"/>
        </w:rPr>
        <w:t>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15.12.2001 N 167-ФЗ "Об обязательном пенсионном страховании в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lastRenderedPageBreak/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Постановление Правительства РФ от 15.05.2013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416 "О порядке осуществления деятельности по управлению многоквартирными домами";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13.08.2006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5" w:line="317" w:lineRule="exact"/>
        <w:ind w:right="10"/>
        <w:rPr>
          <w:rStyle w:val="FontStyle12"/>
        </w:rPr>
      </w:pPr>
      <w:r>
        <w:rPr>
          <w:rStyle w:val="FontStyle12"/>
        </w:rPr>
        <w:t>Постановление Правительства РФ от 03.04.2013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21.12.2018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Приказ Минстроя России от 28.01.2019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Приказ Минкомсвязи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74, Минстроя России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иные нормативные правовые акты, регулирующие отношения, связанные с деятельностью Оператора.</w:t>
      </w:r>
    </w:p>
    <w:p w:rsidR="00091F01" w:rsidRDefault="002C4E7E">
      <w:pPr>
        <w:pStyle w:val="Style6"/>
        <w:widowControl/>
        <w:spacing w:before="53"/>
        <w:rPr>
          <w:rStyle w:val="FontStyle13"/>
        </w:rPr>
      </w:pPr>
      <w:r>
        <w:rPr>
          <w:rStyle w:val="FontStyle13"/>
        </w:rPr>
        <w:t>6. Объем и категории обрабатываемых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67"/>
        <w:ind w:left="0" w:right="10" w:firstLine="0"/>
        <w:rPr>
          <w:rStyle w:val="FontStyle12"/>
        </w:rPr>
      </w:pPr>
      <w:r>
        <w:rPr>
          <w:rStyle w:val="FontStyle12"/>
        </w:rPr>
        <w:t xml:space="preserve">Оператор обрабатывает следующие категории персональных данных Работников: фамилия имя, отчество, год рождения, пол, возраст, дата и место рождения, паспорт или иной документ, удостоверяющий личность, адрес регистрации по месту жительства и адрес фактического проживания, контактный телефон, адрес электронной почты, данные документов об образовании, квалификации, профессиональной подготовке, сведения о повышении квалификации, специальность, сведения о трудовой деятельности (наименования организаций/органов и занимаемых должностей, продолжительность работы/службы в этих организациях/органах), данные трудовой книжки, вкладыша в трудовую книжку, сведения о семейном положении, сведения о близких родственниках, номер </w:t>
      </w:r>
      <w:r w:rsidR="00DE4356">
        <w:rPr>
          <w:rStyle w:val="FontStyle12"/>
        </w:rPr>
        <w:t>расчётного</w:t>
      </w:r>
      <w:r>
        <w:rPr>
          <w:rStyle w:val="FontStyle12"/>
        </w:rPr>
        <w:t xml:space="preserve"> счета, сведения о составе семьи, документы воинского </w:t>
      </w:r>
      <w:r w:rsidR="00DE4356">
        <w:rPr>
          <w:rStyle w:val="FontStyle12"/>
        </w:rPr>
        <w:t>учёта</w:t>
      </w:r>
      <w:r>
        <w:rPr>
          <w:rStyle w:val="FontStyle12"/>
        </w:rPr>
        <w:t>, сведения о социальных льготах, сведения о судимости (наличие/отсутствие), результаты медицинского обследования на предмет готовности к осуществлению трудовых обязанностей, сведения о страховом номере индивидуального лицевого счёта (СНИЛС), идентификационный номер налогоплательщика (ИНН), также иные сведения, обработка которых предусмотрена трудовым законодательством и заключаемым с работником договором.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lastRenderedPageBreak/>
        <w:t>Оператор обрабатывает следующие категории персональных данных Потребителей и Клиентов: фамилия, имя, отчество, паспортные данные, адрес регистрации по месту жительства и (или) адрес фактического проживания, контактный телефон, адрес электронной почты, гражданство, номер лицевого счёта, сведения о регистрации права собственности в Едином государственном реестре прав на недвижимое имущество (ЕГРН), а равно об иных правах на пользование помещением, сведения о площади помещения, количестве проживающих, зарегистрированных и временно пребывающих, сведения о составе семьи, статус члена семьи, сведения об оплате и задолженности согласно лицевому счету и другие персональные данные, необходимые для исполнения Оператором договорных обязательств и соблюдения законодательства Российской Федерации.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9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представителей Контрагентов: фамилия, имя, отчество, паспортные данные, должность, контактный телефон, адрес электронной почты, другие сведения, предусмотренные договором с Контрагентом.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Пользователей: фамилия, имя, отчество,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E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номер контактного телефона, адрес регистрации по месту жительства и (или) адрес фактического проживания,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IP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MAC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ID</w:t>
      </w:r>
      <w:r>
        <w:rPr>
          <w:rStyle w:val="FontStyle12"/>
        </w:rPr>
        <w:t xml:space="preserve"> устройства,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IMEI</w:t>
      </w:r>
      <w:r w:rsidRPr="005E3431">
        <w:rPr>
          <w:rStyle w:val="FontStyle12"/>
        </w:rPr>
        <w:t xml:space="preserve">, </w:t>
      </w:r>
      <w:r>
        <w:rPr>
          <w:rStyle w:val="FontStyle12"/>
          <w:lang w:val="en-US"/>
        </w:rPr>
        <w:t>MEID</w:t>
      </w:r>
      <w:r w:rsidRPr="005E3431">
        <w:rPr>
          <w:rStyle w:val="FontStyle12"/>
        </w:rPr>
        <w:t xml:space="preserve">, </w:t>
      </w:r>
      <w:r>
        <w:rPr>
          <w:rStyle w:val="FontStyle12"/>
        </w:rPr>
        <w:t>данные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Cookies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информация о браузере, операционной системе, времени доступа, а также иная информация, которую указал сам Пользователь в специальных полях (формах)</w:t>
      </w:r>
      <w:r w:rsidR="00DE4356">
        <w:rPr>
          <w:rStyle w:val="FontStyle12"/>
        </w:rPr>
        <w:t xml:space="preserve"> Сайта</w:t>
      </w:r>
      <w:r>
        <w:rPr>
          <w:rStyle w:val="FontStyle12"/>
        </w:rPr>
        <w:t>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29" w:firstLine="0"/>
        <w:rPr>
          <w:rStyle w:val="FontStyle12"/>
        </w:rPr>
      </w:pPr>
      <w:r>
        <w:rPr>
          <w:rStyle w:val="FontStyle12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F01" w:rsidRDefault="00091F01">
      <w:pPr>
        <w:pStyle w:val="Style6"/>
        <w:widowControl/>
        <w:spacing w:line="240" w:lineRule="exact"/>
        <w:ind w:left="1651"/>
        <w:jc w:val="left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10"/>
        <w:ind w:left="1651"/>
        <w:jc w:val="left"/>
        <w:rPr>
          <w:rStyle w:val="FontStyle13"/>
        </w:rPr>
      </w:pPr>
      <w:r>
        <w:rPr>
          <w:rStyle w:val="FontStyle13"/>
        </w:rPr>
        <w:t>7. Основные права субъекта персональных данных</w:t>
      </w:r>
    </w:p>
    <w:p w:rsidR="00091F01" w:rsidRDefault="002C4E7E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  <w:r>
        <w:rPr>
          <w:rStyle w:val="FontStyle12"/>
        </w:rPr>
        <w:t>7.1     Субъект персональных данных имеет право на: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 w:rsidR="00DE4356">
        <w:rPr>
          <w:rStyle w:val="FontStyle12"/>
        </w:rPr>
        <w:t>Перечень информации и порядок её</w:t>
      </w:r>
      <w:r>
        <w:rPr>
          <w:rStyle w:val="FontStyle12"/>
        </w:rPr>
        <w:t xml:space="preserve"> получения установлен Законом о персональных данных;</w:t>
      </w:r>
      <w:r w:rsidR="005E3431">
        <w:rPr>
          <w:rStyle w:val="FontStyle12"/>
        </w:rPr>
        <w:t xml:space="preserve"> 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>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 w:rsidR="005E3431">
        <w:rPr>
          <w:rStyle w:val="FontStyle12"/>
        </w:rPr>
        <w:t>коном меры по защите своих прав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Извещение всех лиц, которым ранее были сообщены их неверные или неполные персональные данные, обо всех </w:t>
      </w:r>
      <w:r w:rsidR="00DE4356">
        <w:rPr>
          <w:rStyle w:val="FontStyle12"/>
        </w:rPr>
        <w:t>произведённых</w:t>
      </w:r>
      <w:r>
        <w:rPr>
          <w:rStyle w:val="FontStyle12"/>
        </w:rPr>
        <w:t xml:space="preserve"> в них исправлениях или дополнениях;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Отказ от получения рассылок рекламного и информационного характера.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получение рекламной и другой информации,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Отзыв согласия на обработку своих персональных данных.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обработку персональных данных,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15"/>
        </w:numPr>
        <w:tabs>
          <w:tab w:val="left" w:pos="426"/>
        </w:tabs>
        <w:ind w:right="14"/>
        <w:rPr>
          <w:rStyle w:val="FontStyle12"/>
        </w:rPr>
      </w:pPr>
      <w:r>
        <w:rPr>
          <w:rStyle w:val="FontStyle12"/>
        </w:rPr>
        <w:t>осуществление иных прав, предусмотренных законодательством Российской Федерации.</w:t>
      </w:r>
    </w:p>
    <w:p w:rsidR="00091F01" w:rsidRPr="005E3431" w:rsidRDefault="00091F01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</w:p>
    <w:p w:rsid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lastRenderedPageBreak/>
        <w:t>Требовать извещения всех лиц, которым ранее были сообщены неверные или неполные персональные данные;</w:t>
      </w:r>
    </w:p>
    <w:p w:rsidR="00091F01" w:rsidRP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t>Реализовывать иные права, предусмотренные действующим законодательством.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8. Обеспечение безопасности персональных данных</w:t>
      </w:r>
    </w:p>
    <w:p w:rsidR="00091F01" w:rsidRDefault="002C4E7E">
      <w:pPr>
        <w:pStyle w:val="Style3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8.1 При обработке персональных данных Оператор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которыми являются в частности (но не ограничиваясь):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Назначение ответственного за обработку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Ограничение состава работников, имеющих доступ к персональным данным;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 xml:space="preserve">Программная идентификация Пользователей, сотрудников Оператора и </w:t>
      </w:r>
      <w:r w:rsidR="00DE4356">
        <w:rPr>
          <w:rStyle w:val="FontStyle12"/>
        </w:rPr>
        <w:t>учёт</w:t>
      </w:r>
      <w:r>
        <w:rPr>
          <w:rStyle w:val="FontStyle12"/>
        </w:rPr>
        <w:t xml:space="preserve"> их действий;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Осуществление антивирусного контроля и иных мер от вредоносного программно-математического воздействия;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Применение средств резервного копирования и восстановления информации;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Обновление программного обеспечения при наличии исправлений безопасности от производителей;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Осуществление шифрования при передаче персональных данных в сети Интернет;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Принятие мер, связанных с допуском только надлежащих лиц в местах установки технических средств;</w:t>
      </w:r>
    </w:p>
    <w:p w:rsidR="00091F01" w:rsidRPr="005E343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before="53" w:line="322" w:lineRule="exact"/>
        <w:ind w:right="10"/>
        <w:rPr>
          <w:rStyle w:val="FontStyle12"/>
          <w:lang w:eastAsia="en-US"/>
        </w:rPr>
      </w:pPr>
      <w:r>
        <w:rPr>
          <w:rStyle w:val="FontStyle12"/>
        </w:rPr>
        <w:t>Применение технических средств охраны помещений, в которых расположены технические средства информационных систем персональных данных, и мест хранения материальных носителей персональных данных;</w:t>
      </w:r>
    </w:p>
    <w:p w:rsidR="00091F01" w:rsidRDefault="00091F01">
      <w:pPr>
        <w:widowControl/>
        <w:rPr>
          <w:sz w:val="2"/>
          <w:szCs w:val="2"/>
        </w:rPr>
      </w:pP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ind w:right="5"/>
        <w:rPr>
          <w:rStyle w:val="FontStyle12"/>
          <w:lang w:eastAsia="en-US"/>
        </w:rPr>
      </w:pPr>
      <w:r>
        <w:rPr>
          <w:rStyle w:val="FontStyle12"/>
        </w:rPr>
        <w:t xml:space="preserve">Антивирусное программное обеспечение должно функционировать в штатном режиме на всех компьютерах, выполняющих функции серверов корпоративной сети Оператора. К использованию допускаются только лицензионные антивирусные средства, закупленные у поставщиков указанных средств. Обязательному антивирусному контролю подлежит любая информация, получаемая по телекоммуникационным каналам связи и на </w:t>
      </w:r>
      <w:r w:rsidR="00DE4356">
        <w:rPr>
          <w:rStyle w:val="FontStyle12"/>
        </w:rPr>
        <w:t>съёмных</w:t>
      </w:r>
      <w:r>
        <w:rPr>
          <w:rStyle w:val="FontStyle12"/>
        </w:rPr>
        <w:t xml:space="preserve"> носителях. Обновление баз системы антивирусной защиты должно производиться регулярно в автоматическом режиме. На каждой рабочей станции и сервере в резидентном режиме должен быть запущен антивирусный монитор;</w:t>
      </w: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rPr>
          <w:rStyle w:val="FontStyle12"/>
          <w:lang w:eastAsia="en-US"/>
        </w:rPr>
      </w:pPr>
      <w:r>
        <w:rPr>
          <w:rStyle w:val="FontStyle12"/>
        </w:rPr>
        <w:t xml:space="preserve">Обработка персональных данных производится в соответствии с требованиями к защите персональных данных, </w:t>
      </w:r>
      <w:r w:rsidR="00DE4356">
        <w:rPr>
          <w:rStyle w:val="FontStyle12"/>
        </w:rPr>
        <w:t>утверждёнными</w:t>
      </w:r>
      <w:r>
        <w:rPr>
          <w:rStyle w:val="FontStyle12"/>
        </w:rPr>
        <w:t xml:space="preserve"> Постановлением Правительства РФ от </w:t>
      </w:r>
      <w:r w:rsidRPr="005E3431">
        <w:rPr>
          <w:rStyle w:val="FontStyle12"/>
        </w:rPr>
        <w:t xml:space="preserve">01.11.2012 </w:t>
      </w:r>
      <w:r>
        <w:rPr>
          <w:rStyle w:val="FontStyle12"/>
          <w:lang w:val="en-US"/>
        </w:rPr>
        <w:t>N</w:t>
      </w:r>
      <w:r w:rsidRPr="005E3431">
        <w:rPr>
          <w:rStyle w:val="FontStyle12"/>
        </w:rPr>
        <w:t xml:space="preserve"> 1119</w:t>
      </w:r>
      <w:r>
        <w:rPr>
          <w:rStyle w:val="FontStyle12"/>
        </w:rPr>
        <w:t xml:space="preserve"> "Об утверждении требований к защите персональных данных в информационных системах персональных данных", Приказом ФСТЭК России от 18.02. 2013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Постановлением Правительства Российской Федерации от 15 сентября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РФ от 6 июля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данных", </w:t>
      </w:r>
      <w:r>
        <w:rPr>
          <w:rStyle w:val="FontStyle12"/>
        </w:rPr>
        <w:lastRenderedPageBreak/>
        <w:t>иными нормативными правовыми актами Российской Федерации об обработке и защите персональных данных.</w:t>
      </w:r>
    </w:p>
    <w:p w:rsidR="00091F01" w:rsidRDefault="002C4E7E">
      <w:pPr>
        <w:pStyle w:val="Style6"/>
        <w:widowControl/>
        <w:spacing w:before="197" w:line="274" w:lineRule="exact"/>
        <w:ind w:left="331"/>
        <w:rPr>
          <w:rStyle w:val="FontStyle13"/>
        </w:rPr>
      </w:pPr>
      <w:r>
        <w:rPr>
          <w:rStyle w:val="FontStyle13"/>
        </w:rPr>
        <w:t>9.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before="62" w:line="322" w:lineRule="exact"/>
        <w:ind w:right="34"/>
        <w:rPr>
          <w:rStyle w:val="FontStyle12"/>
        </w:rPr>
      </w:pPr>
      <w:r>
        <w:rPr>
          <w:rStyle w:val="FontStyle12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 Оператор обязан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line="322" w:lineRule="exact"/>
        <w:ind w:right="38"/>
        <w:rPr>
          <w:rStyle w:val="FontStyle12"/>
        </w:rPr>
      </w:pPr>
      <w:r>
        <w:rPr>
          <w:rStyle w:val="FontStyle12"/>
        </w:rPr>
        <w:t>Уничтожение (обезличивание) персональных данных Субъекта производится в следующих случаях: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по достижении целей их обработки или в случае утраты необходимости в их достижении в срок, не превышающий 30 дней с момента достижения цели обработки персональных данных, если иное не предусмотрено договором, стороной по которому является субъект персональных данных, иным соглашением между Оператором и субъектом персональных данных (его представителем, нанимателем);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в случае отзыва субъектом персональных данных согласия на обработку своих персональных данных - в 30-дневный срок, если иной срок не предусмотрен договором или соглашением между Оператором и субъектом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в случае выявления неправомерной обработки персональных данных или правомерного отзыва персональных данных в срок, не превышающий 10 рабочих дней с момента выявления такого случая;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before="53" w:line="326" w:lineRule="exact"/>
        <w:rPr>
          <w:rStyle w:val="FontStyle12"/>
        </w:rPr>
      </w:pPr>
      <w:r>
        <w:rPr>
          <w:rStyle w:val="FontStyle12"/>
        </w:rPr>
        <w:t>в случае истечения срока хранения персональными данными, определяемого в соответствии с законодательством Российской Федерации и организационно-распорядительными документами Оператора;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line="326" w:lineRule="exact"/>
        <w:rPr>
          <w:rStyle w:val="FontStyle12"/>
        </w:rPr>
      </w:pPr>
      <w:r>
        <w:rPr>
          <w:rStyle w:val="FontStyle12"/>
        </w:rPr>
        <w:t>в случае предписания уполномоченного органа по защите прав субъектов персональных данных, органов прокуратуры Российской Федерации или решения суда.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10. Заключительные положения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before="58" w:line="322" w:lineRule="exact"/>
        <w:ind w:right="5"/>
        <w:rPr>
          <w:rStyle w:val="FontStyle12"/>
        </w:rPr>
      </w:pPr>
      <w:r>
        <w:rPr>
          <w:rStyle w:val="FontStyle12"/>
        </w:rPr>
        <w:t>Срок обработки персональных данных, обрабатываемых Оператором, определяется организационно-распорядительными документами Оператора в соответствии с положениями Федерального закона от 27.07.2006 N 152-ФЗ «О персональных данных».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а также по решению Оператора.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Оператор может издавать иные локальные акты, уточняющие отдельные принципы обработки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В случае отзыва субъектом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— 11 части 1 статьи 6, части 2 статьи 10 и части 2 статьи 11 Федерального закона от 27.07.2006 N 152-ФЗ «О персональных данных».</w:t>
      </w:r>
    </w:p>
    <w:p w:rsidR="005E343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Настоящая Политика является общедоступной и подлежит размещению на Сайте.</w:t>
      </w:r>
    </w:p>
    <w:sectPr w:rsidR="005E3431" w:rsidSect="00DE4356">
      <w:type w:val="continuous"/>
      <w:pgSz w:w="11909" w:h="16834"/>
      <w:pgMar w:top="426" w:right="1492" w:bottom="1134" w:left="17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FE" w:rsidRDefault="00BE27FE">
      <w:r>
        <w:separator/>
      </w:r>
    </w:p>
  </w:endnote>
  <w:endnote w:type="continuationSeparator" w:id="0">
    <w:p w:rsidR="00BE27FE" w:rsidRDefault="00B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FE" w:rsidRDefault="00BE27FE">
      <w:r>
        <w:separator/>
      </w:r>
    </w:p>
  </w:footnote>
  <w:footnote w:type="continuationSeparator" w:id="0">
    <w:p w:rsidR="00BE27FE" w:rsidRDefault="00BE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A45EE"/>
    <w:lvl w:ilvl="0">
      <w:numFmt w:val="bullet"/>
      <w:lvlText w:val="*"/>
      <w:lvlJc w:val="left"/>
    </w:lvl>
  </w:abstractNum>
  <w:abstractNum w:abstractNumId="1" w15:restartNumberingAfterBreak="0">
    <w:nsid w:val="0B39337C"/>
    <w:multiLevelType w:val="singleLevel"/>
    <w:tmpl w:val="C34E22C4"/>
    <w:lvl w:ilvl="0">
      <w:start w:val="1"/>
      <w:numFmt w:val="decimal"/>
      <w:lvlText w:val="9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4F485B"/>
    <w:multiLevelType w:val="singleLevel"/>
    <w:tmpl w:val="374CDB5C"/>
    <w:lvl w:ilvl="0">
      <w:start w:val="3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B14C3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A04B1"/>
    <w:multiLevelType w:val="singleLevel"/>
    <w:tmpl w:val="3DA43FF6"/>
    <w:lvl w:ilvl="0">
      <w:start w:val="1"/>
      <w:numFmt w:val="decimal"/>
      <w:lvlText w:val="10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094F88"/>
    <w:multiLevelType w:val="hybridMultilevel"/>
    <w:tmpl w:val="CE3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26F"/>
    <w:multiLevelType w:val="singleLevel"/>
    <w:tmpl w:val="C05069EE"/>
    <w:lvl w:ilvl="0">
      <w:start w:val="6"/>
      <w:numFmt w:val="decimal"/>
      <w:lvlText w:val="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A5659F"/>
    <w:multiLevelType w:val="singleLevel"/>
    <w:tmpl w:val="C7C43ABC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1C03F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4436E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861FFF"/>
    <w:multiLevelType w:val="singleLevel"/>
    <w:tmpl w:val="7F2A1432"/>
    <w:lvl w:ilvl="0">
      <w:start w:val="2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975958"/>
    <w:multiLevelType w:val="singleLevel"/>
    <w:tmpl w:val="ABD6C026"/>
    <w:lvl w:ilvl="0">
      <w:start w:val="2"/>
      <w:numFmt w:val="decimal"/>
      <w:lvlText w:val="7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D540C6"/>
    <w:multiLevelType w:val="singleLevel"/>
    <w:tmpl w:val="7DA22628"/>
    <w:lvl w:ilvl="0">
      <w:start w:val="1"/>
      <w:numFmt w:val="decimal"/>
      <w:lvlText w:val="2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F84FCA"/>
    <w:multiLevelType w:val="singleLevel"/>
    <w:tmpl w:val="CC427890"/>
    <w:lvl w:ilvl="0">
      <w:start w:val="1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03288C"/>
    <w:multiLevelType w:val="singleLevel"/>
    <w:tmpl w:val="84F2A406"/>
    <w:lvl w:ilvl="0">
      <w:start w:val="2"/>
      <w:numFmt w:val="decimal"/>
      <w:lvlText w:val="8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1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5"/>
        <w:numFmt w:val="decimal"/>
        <w:lvlText w:val="2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5"/>
        <w:numFmt w:val="decimal"/>
        <w:lvlText w:val="4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31"/>
    <w:rsid w:val="00091F01"/>
    <w:rsid w:val="002C4E7E"/>
    <w:rsid w:val="005A3714"/>
    <w:rsid w:val="005C5D59"/>
    <w:rsid w:val="005E3431"/>
    <w:rsid w:val="006E1480"/>
    <w:rsid w:val="007C086D"/>
    <w:rsid w:val="00AA7EDF"/>
    <w:rsid w:val="00BE27FE"/>
    <w:rsid w:val="00CD41E1"/>
    <w:rsid w:val="00DE4356"/>
    <w:rsid w:val="00E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4FDE"/>
  <w14:defaultImageDpi w14:val="0"/>
  <w15:docId w15:val="{63C0B13B-AD79-4DD3-95C4-DA85B28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2022-08-25T14:02:00Z</dcterms:created>
  <dcterms:modified xsi:type="dcterms:W3CDTF">2022-08-25T14:02:00Z</dcterms:modified>
</cp:coreProperties>
</file>