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B659DC" w:rsidRDefault="00B659DC" w:rsidP="00B659DC">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B659DC" w:rsidRDefault="00B659DC" w:rsidP="00B659DC">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Ленинский пр.</w:t>
      </w:r>
      <w:r>
        <w:rPr>
          <w:rFonts w:ascii="Times New Roman" w:hAnsi="Times New Roman" w:cs="Times New Roman"/>
          <w:spacing w:val="2"/>
        </w:rPr>
        <w:t>, дом       74,   корпус   2,    действующий   на  основании __________________________________________ ________________________________________________________ № ____ от «___» _______ 20__ года,  в лице гражданин</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-ки)РФ___________________________________________________,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Столиц»</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B659DC" w:rsidRDefault="00B659DC" w:rsidP="00B659DC">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B659DC" w:rsidRDefault="00B659DC" w:rsidP="00B659DC">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B659DC" w:rsidRDefault="00B659DC" w:rsidP="00B659DC">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659DC" w:rsidRDefault="00B659DC" w:rsidP="00B659DC">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B659DC" w:rsidRDefault="00B659DC" w:rsidP="00B659DC">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w:t>
      </w:r>
      <w:r>
        <w:rPr>
          <w:rFonts w:ascii="Times New Roman" w:hAnsi="Times New Roman" w:cs="Times New Roman"/>
          <w:spacing w:val="-4"/>
        </w:rPr>
        <w:lastRenderedPageBreak/>
        <w:t>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w:t>
      </w:r>
      <w:proofErr w:type="spellStart"/>
      <w:r>
        <w:rPr>
          <w:rFonts w:ascii="Times New Roman" w:hAnsi="Times New Roman" w:cs="Times New Roman"/>
          <w:spacing w:val="-4"/>
        </w:rPr>
        <w:t>общедомовой</w:t>
      </w:r>
      <w:proofErr w:type="spellEnd"/>
      <w:r>
        <w:rPr>
          <w:rFonts w:ascii="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w:t>
      </w:r>
      <w:r>
        <w:rPr>
          <w:rFonts w:ascii="Times New Roman" w:hAnsi="Times New Roman" w:cs="Times New Roman"/>
          <w:spacing w:val="-4"/>
        </w:rPr>
        <w:lastRenderedPageBreak/>
        <w:t xml:space="preserve">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B659DC" w:rsidRDefault="00B659DC" w:rsidP="00B659DC">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w:t>
      </w:r>
      <w:r>
        <w:rPr>
          <w:rFonts w:ascii="Times New Roman" w:hAnsi="Times New Roman" w:cs="Times New Roman"/>
        </w:rPr>
        <w:lastRenderedPageBreak/>
        <w:t>определяемых настоящим Договором.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w:t>
      </w:r>
      <w:proofErr w:type="spellStart"/>
      <w:r>
        <w:rPr>
          <w:rFonts w:ascii="Times New Roman" w:hAnsi="Times New Roman" w:cs="Times New Roman"/>
        </w:rPr>
        <w:t>электро</w:t>
      </w:r>
      <w:proofErr w:type="spellEnd"/>
      <w:r>
        <w:rPr>
          <w:rFonts w:ascii="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B659DC" w:rsidRDefault="00B659DC" w:rsidP="00B659DC">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B659DC" w:rsidRDefault="00B659DC" w:rsidP="00B659DC">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5.3.Тарифы и  виды предоставляемых работ (услуг), корректируются  Управляющей компанией в следующих </w:t>
      </w:r>
      <w:r>
        <w:rPr>
          <w:rFonts w:ascii="Times New Roman" w:hAnsi="Times New Roman" w:cs="Times New Roman"/>
          <w:spacing w:val="-10"/>
        </w:rPr>
        <w:lastRenderedPageBreak/>
        <w:t>случаях:</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B659DC" w:rsidRDefault="00B659DC" w:rsidP="00B659D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B659DC" w:rsidRDefault="00B659DC" w:rsidP="00B659DC">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659DC" w:rsidRDefault="00B659DC" w:rsidP="00B659DC">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B659DC" w:rsidRDefault="00B659DC" w:rsidP="00B659DC">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lastRenderedPageBreak/>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B659DC" w:rsidRDefault="00B659DC" w:rsidP="00B659D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B659DC" w:rsidRDefault="00B659DC" w:rsidP="00B659DC">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B659DC" w:rsidRDefault="00B659DC" w:rsidP="00B659DC">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B659DC" w:rsidRDefault="00B659DC" w:rsidP="00B659DC">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B659DC" w:rsidRDefault="00B659DC" w:rsidP="00B659DC">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B659DC" w:rsidRDefault="00B659DC" w:rsidP="00B659DC">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B659DC" w:rsidRDefault="00B659DC" w:rsidP="00B659DC">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B659DC" w:rsidRDefault="00B659DC" w:rsidP="00B659DC">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B659DC" w:rsidRDefault="00B659DC" w:rsidP="00B659DC">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 Столиц»                               Фамилия 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xml:space="preserve">, корп.1, </w:t>
      </w:r>
      <w:proofErr w:type="spellStart"/>
      <w:r>
        <w:rPr>
          <w:rFonts w:ascii="Times New Roman" w:hAnsi="Times New Roman" w:cs="Times New Roman"/>
        </w:rPr>
        <w:t>пом</w:t>
      </w:r>
      <w:proofErr w:type="spellEnd"/>
      <w:r>
        <w:rPr>
          <w:rFonts w:ascii="Times New Roman" w:hAnsi="Times New Roman" w:cs="Times New Roman"/>
        </w:rPr>
        <w:t>. 7Н</w:t>
      </w:r>
      <w:r>
        <w:rPr>
          <w:rFonts w:ascii="Times New Roman" w:hAnsi="Times New Roman" w:cs="Times New Roman"/>
          <w:snapToGrid w:val="0"/>
        </w:rPr>
        <w:t xml:space="preserve">                                       Отчество ___________________________________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7805574346/780501001                               Паспорт ________________________________ </w:t>
      </w:r>
    </w:p>
    <w:p w:rsidR="00B659DC" w:rsidRDefault="00B659DC" w:rsidP="00B659DC">
      <w:pPr>
        <w:tabs>
          <w:tab w:val="left" w:pos="284"/>
          <w:tab w:val="left" w:pos="709"/>
        </w:tabs>
        <w:spacing w:after="0" w:line="240" w:lineRule="auto"/>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40702810155240001703                                                  Кем выдан _________________________________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B659DC" w:rsidRDefault="00B659DC" w:rsidP="00B659DC">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B659DC" w:rsidRDefault="00B659DC" w:rsidP="00B659DC">
      <w:pPr>
        <w:spacing w:after="0" w:line="240" w:lineRule="auto"/>
        <w:jc w:val="both"/>
        <w:rPr>
          <w:rFonts w:ascii="Times New Roman" w:hAnsi="Times New Roman" w:cs="Times New Roman"/>
        </w:rPr>
      </w:pPr>
    </w:p>
    <w:p w:rsidR="00B659DC" w:rsidRDefault="00B659DC" w:rsidP="00B659DC">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B659DC" w:rsidRDefault="00B659DC" w:rsidP="00B659DC">
      <w:pPr>
        <w:tabs>
          <w:tab w:val="left" w:pos="-249"/>
        </w:tabs>
        <w:spacing w:after="0" w:line="240" w:lineRule="auto"/>
        <w:jc w:val="both"/>
        <w:rPr>
          <w:rFonts w:ascii="Times New Roman" w:hAnsi="Times New Roman" w:cs="Times New Roman"/>
          <w:b/>
          <w:snapToGrid w:val="0"/>
        </w:rPr>
      </w:pPr>
    </w:p>
    <w:p w:rsidR="00B659DC" w:rsidRDefault="00B659DC" w:rsidP="00B659DC">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w:t>
      </w:r>
      <w:proofErr w:type="spellStart"/>
      <w:r>
        <w:rPr>
          <w:rFonts w:ascii="Times New Roman" w:hAnsi="Times New Roman" w:cs="Times New Roman"/>
          <w:b/>
          <w:snapToGrid w:val="0"/>
          <w:u w:val="single"/>
        </w:rPr>
        <w:t>___</w:t>
      </w:r>
      <w:r>
        <w:rPr>
          <w:rFonts w:ascii="Times New Roman" w:hAnsi="Times New Roman" w:cs="Times New Roman"/>
          <w:b/>
        </w:rPr>
        <w:t>Ю.М.Юрганов</w:t>
      </w:r>
      <w:proofErr w:type="spellEnd"/>
      <w:r>
        <w:rPr>
          <w:rFonts w:ascii="Times New Roman" w:hAnsi="Times New Roman" w:cs="Times New Roman"/>
          <w:b/>
        </w:rPr>
        <w:t xml:space="preserve">                           ________________________________________</w:t>
      </w:r>
    </w:p>
    <w:p w:rsidR="00B659DC" w:rsidRDefault="00B659DC" w:rsidP="00B659DC">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B659DC" w:rsidRDefault="00B659DC" w:rsidP="00B659DC">
      <w:pPr>
        <w:spacing w:after="0" w:line="240" w:lineRule="auto"/>
        <w:jc w:val="both"/>
        <w:rPr>
          <w:rFonts w:ascii="Times New Roman" w:hAnsi="Times New Roman" w:cs="Times New Roman"/>
          <w:b/>
          <w:sz w:val="20"/>
          <w:szCs w:val="2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bookmarkStart w:id="0" w:name="_GoBack"/>
      <w:bookmarkEnd w:id="0"/>
      <w:r>
        <w:rPr>
          <w:rFonts w:ascii="Times New Roman" w:hAnsi="Times New Roman" w:cs="Times New Roman"/>
          <w:b/>
          <w:bCs/>
        </w:rPr>
        <w:t xml:space="preserve">                                          </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rPr>
          <w:rFonts w:ascii="Calibri" w:hAnsi="Calibri"/>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r>
        <w:rPr>
          <w:rFonts w:ascii="Times New Roman" w:hAnsi="Times New Roman" w:cs="Times New Roman"/>
        </w:rPr>
        <w:br/>
        <w:t xml:space="preserve">                                                                                                                         №______ от «___»_________ 20__г.</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w:t>
      </w:r>
      <w:r w:rsidR="00252E12">
        <w:rPr>
          <w:rFonts w:ascii="Times New Roman" w:hAnsi="Times New Roman" w:cs="Times New Roman"/>
          <w:spacing w:val="1"/>
        </w:rPr>
        <w:t>п</w:t>
      </w:r>
      <w:r>
        <w:rPr>
          <w:rFonts w:ascii="Times New Roman" w:hAnsi="Times New Roman" w:cs="Times New Roman"/>
          <w:spacing w:val="1"/>
        </w:rPr>
        <w:t xml:space="preserve">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r>
        <w:rPr>
          <w:rFonts w:ascii="Times New Roman" w:hAnsi="Times New Roman" w:cs="Times New Roman"/>
          <w:b/>
          <w:bCs/>
          <w:i/>
          <w:iCs/>
          <w:spacing w:val="12"/>
        </w:rPr>
        <w:t>, Ленинский пр</w:t>
      </w:r>
      <w:proofErr w:type="gramStart"/>
      <w:r>
        <w:rPr>
          <w:rFonts w:ascii="Times New Roman" w:hAnsi="Times New Roman" w:cs="Times New Roman"/>
          <w:b/>
          <w:bCs/>
          <w:i/>
          <w:iCs/>
          <w:spacing w:val="12"/>
        </w:rPr>
        <w:t xml:space="preserve">.., </w:t>
      </w:r>
      <w:proofErr w:type="gramEnd"/>
      <w:r>
        <w:rPr>
          <w:rFonts w:ascii="Times New Roman" w:hAnsi="Times New Roman" w:cs="Times New Roman"/>
          <w:b/>
          <w:bCs/>
          <w:i/>
          <w:iCs/>
          <w:spacing w:val="12"/>
        </w:rPr>
        <w:t>дом 74, корпус 2,</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B659DC" w:rsidRDefault="00B659DC" w:rsidP="00B659DC">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B659DC" w:rsidRDefault="00B659DC" w:rsidP="00B659DC">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B659DC" w:rsidRDefault="00B659DC" w:rsidP="00B659DC">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B659DC" w:rsidRDefault="00B659DC" w:rsidP="00B659DC">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B659DC" w:rsidRDefault="00B659DC" w:rsidP="00B659DC">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lastRenderedPageBreak/>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300EB0">
        <w:rPr>
          <w:rFonts w:ascii="Times New Roman" w:hAnsi="Times New Roman" w:cs="Times New Roman"/>
          <w:spacing w:val="5"/>
        </w:rPr>
        <w:t>многоквартирных домов</w:t>
      </w:r>
      <w:r>
        <w:rPr>
          <w:rFonts w:ascii="Times New Roman" w:hAnsi="Times New Roman" w:cs="Times New Roman"/>
          <w:spacing w:val="5"/>
        </w:rPr>
        <w:t>.</w:t>
      </w: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659DC" w:rsidRDefault="00B659DC" w:rsidP="00B659DC">
      <w:pPr>
        <w:spacing w:after="0" w:line="240" w:lineRule="auto"/>
        <w:jc w:val="both"/>
        <w:rPr>
          <w:rFonts w:ascii="Times New Roman" w:hAnsi="Times New Roman" w:cs="Times New Roman"/>
        </w:rPr>
      </w:pPr>
    </w:p>
    <w:p w:rsidR="00B659DC" w:rsidRDefault="00B659DC" w:rsidP="00B659DC">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B659DC" w:rsidRDefault="00B659DC" w:rsidP="00B659DC">
      <w:pPr>
        <w:tabs>
          <w:tab w:val="left" w:pos="-249"/>
        </w:tabs>
        <w:spacing w:after="0" w:line="240" w:lineRule="auto"/>
        <w:jc w:val="both"/>
        <w:rPr>
          <w:rFonts w:ascii="Times New Roman" w:hAnsi="Times New Roman" w:cs="Times New Roman"/>
          <w:b/>
          <w:bCs/>
          <w:snapToGrid w:val="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B659DC" w:rsidRDefault="00B659DC" w:rsidP="00B659DC">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B659DC" w:rsidRDefault="00B659DC" w:rsidP="00B659DC">
      <w:pPr>
        <w:spacing w:after="0" w:line="240" w:lineRule="auto"/>
        <w:jc w:val="both"/>
        <w:rPr>
          <w:rFonts w:ascii="Times New Roman" w:hAnsi="Times New Roman" w:cs="Times New Roman"/>
          <w:b/>
          <w:bCs/>
          <w:sz w:val="20"/>
          <w:szCs w:val="20"/>
        </w:rPr>
      </w:pPr>
    </w:p>
    <w:p w:rsidR="00B659DC" w:rsidRDefault="00B659DC" w:rsidP="00B659DC">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hAnsi="Times New Roman" w:cs="Times New Roman"/>
          <w:b/>
          <w:bCs/>
          <w:i/>
          <w:iCs/>
        </w:rPr>
      </w:pPr>
    </w:p>
    <w:p w:rsidR="00B659DC" w:rsidRDefault="00B659DC" w:rsidP="00B659DC">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lastRenderedPageBreak/>
        <w:t xml:space="preserve">    </w:t>
      </w:r>
      <w:r>
        <w:rPr>
          <w:rFonts w:ascii="Times New Roman" w:eastAsia="Times New Roman" w:hAnsi="Times New Roman" w:cs="Times New Roman"/>
          <w:b/>
          <w:i/>
        </w:rPr>
        <w:t xml:space="preserve">                                                                                                                                                  Приложение № 2</w:t>
      </w:r>
    </w:p>
    <w:p w:rsidR="00B659DC" w:rsidRDefault="00B659DC" w:rsidP="00B659D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B659DC" w:rsidRDefault="00B659DC" w:rsidP="00B659DC">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B659DC" w:rsidRDefault="00B659DC" w:rsidP="00B659DC">
      <w:pPr>
        <w:autoSpaceDN w:val="0"/>
        <w:spacing w:after="0" w:line="240" w:lineRule="auto"/>
        <w:rPr>
          <w:rFonts w:ascii="Times New Roman" w:eastAsia="Times New Roman" w:hAnsi="Times New Roman" w:cs="Times New Roman"/>
        </w:rPr>
      </w:pPr>
    </w:p>
    <w:p w:rsidR="00B659DC" w:rsidRDefault="00B659DC" w:rsidP="00B659DC">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B659DC" w:rsidRDefault="00B659DC" w:rsidP="00B659DC">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МНОГОКВАРТИРНОГО ДОМА  по адресу: Санкт-Петербург, Ленинский пр., дом 74, корпус 2</w:t>
      </w:r>
    </w:p>
    <w:p w:rsidR="00B659DC" w:rsidRDefault="00B659DC" w:rsidP="00B659DC">
      <w:pPr>
        <w:autoSpaceDN w:val="0"/>
        <w:spacing w:after="0" w:line="240" w:lineRule="auto"/>
        <w:rPr>
          <w:rFonts w:ascii="Times New Roman" w:eastAsia="Times New Roman" w:hAnsi="Times New Roman" w:cs="Times New Roman"/>
          <w:b/>
        </w:rPr>
      </w:pPr>
    </w:p>
    <w:tbl>
      <w:tblPr>
        <w:tblStyle w:val="10"/>
        <w:tblW w:w="10560" w:type="dxa"/>
        <w:tblLayout w:type="fixed"/>
        <w:tblLook w:val="01E0"/>
      </w:tblPr>
      <w:tblGrid>
        <w:gridCol w:w="659"/>
        <w:gridCol w:w="5828"/>
        <w:gridCol w:w="2977"/>
        <w:gridCol w:w="1096"/>
      </w:tblGrid>
      <w:tr w:rsidR="00B659DC" w:rsidRPr="00B659DC" w:rsidTr="00B659DC">
        <w:trPr>
          <w:trHeight w:val="775"/>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b/>
                <w:sz w:val="22"/>
                <w:szCs w:val="22"/>
                <w:lang w:eastAsia="en-US"/>
              </w:rPr>
            </w:pPr>
            <w:r w:rsidRPr="00B659DC">
              <w:rPr>
                <w:b/>
                <w:sz w:val="22"/>
                <w:szCs w:val="22"/>
                <w:lang w:eastAsia="en-US"/>
              </w:rPr>
              <w:t>№№</w:t>
            </w:r>
          </w:p>
          <w:p w:rsidR="00B659DC" w:rsidRPr="00B659DC" w:rsidRDefault="00B659DC">
            <w:pPr>
              <w:spacing w:after="0" w:line="240" w:lineRule="auto"/>
              <w:jc w:val="center"/>
              <w:rPr>
                <w:b/>
                <w:sz w:val="22"/>
                <w:szCs w:val="22"/>
                <w:lang w:eastAsia="en-US"/>
              </w:rPr>
            </w:pPr>
            <w:proofErr w:type="spellStart"/>
            <w:proofErr w:type="gramStart"/>
            <w:r w:rsidRPr="00B659DC">
              <w:rPr>
                <w:b/>
                <w:sz w:val="22"/>
                <w:szCs w:val="22"/>
                <w:lang w:eastAsia="en-US"/>
              </w:rPr>
              <w:t>п</w:t>
            </w:r>
            <w:proofErr w:type="spellEnd"/>
            <w:proofErr w:type="gramEnd"/>
            <w:r w:rsidRPr="00B659DC">
              <w:rPr>
                <w:b/>
                <w:sz w:val="22"/>
                <w:szCs w:val="22"/>
                <w:lang w:eastAsia="en-US"/>
              </w:rPr>
              <w:t>/</w:t>
            </w:r>
            <w:proofErr w:type="spellStart"/>
            <w:r w:rsidRPr="00B659DC">
              <w:rPr>
                <w:b/>
                <w:sz w:val="22"/>
                <w:szCs w:val="22"/>
                <w:lang w:eastAsia="en-US"/>
              </w:rPr>
              <w:t>п</w:t>
            </w:r>
            <w:proofErr w:type="spellEnd"/>
          </w:p>
        </w:tc>
        <w:tc>
          <w:tcPr>
            <w:tcW w:w="5828"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b/>
                <w:sz w:val="22"/>
                <w:szCs w:val="22"/>
                <w:lang w:eastAsia="en-US"/>
              </w:rPr>
            </w:pPr>
          </w:p>
          <w:p w:rsidR="00B659DC" w:rsidRPr="00B659DC" w:rsidRDefault="00B659DC">
            <w:pPr>
              <w:spacing w:after="0" w:line="240" w:lineRule="auto"/>
              <w:jc w:val="center"/>
              <w:rPr>
                <w:b/>
                <w:sz w:val="22"/>
                <w:szCs w:val="22"/>
                <w:lang w:eastAsia="en-US"/>
              </w:rPr>
            </w:pPr>
            <w:r w:rsidRPr="00B659DC">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b/>
                <w:sz w:val="22"/>
                <w:szCs w:val="22"/>
                <w:lang w:eastAsia="en-US"/>
              </w:rPr>
            </w:pPr>
            <w:r w:rsidRPr="00B659DC">
              <w:rPr>
                <w:b/>
                <w:sz w:val="22"/>
                <w:szCs w:val="22"/>
                <w:lang w:eastAsia="en-US"/>
              </w:rPr>
              <w:t>№ помещения</w:t>
            </w:r>
          </w:p>
          <w:p w:rsidR="00B659DC" w:rsidRPr="00B659DC" w:rsidRDefault="00B659DC">
            <w:pPr>
              <w:spacing w:after="0" w:line="240" w:lineRule="auto"/>
              <w:jc w:val="center"/>
              <w:rPr>
                <w:b/>
                <w:sz w:val="22"/>
                <w:szCs w:val="22"/>
                <w:lang w:eastAsia="en-US"/>
              </w:rPr>
            </w:pPr>
            <w:r w:rsidRPr="00B659DC">
              <w:rPr>
                <w:b/>
                <w:sz w:val="22"/>
                <w:szCs w:val="22"/>
                <w:lang w:eastAsia="en-US"/>
              </w:rPr>
              <w:t>по справке</w:t>
            </w:r>
          </w:p>
          <w:p w:rsidR="00B659DC" w:rsidRPr="00B659DC" w:rsidRDefault="00B659DC">
            <w:pPr>
              <w:spacing w:after="0" w:line="240" w:lineRule="auto"/>
              <w:jc w:val="center"/>
              <w:rPr>
                <w:b/>
                <w:sz w:val="22"/>
                <w:szCs w:val="22"/>
                <w:lang w:eastAsia="en-US"/>
              </w:rPr>
            </w:pPr>
            <w:r w:rsidRPr="00B659DC">
              <w:rPr>
                <w:b/>
                <w:sz w:val="22"/>
                <w:szCs w:val="22"/>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b/>
                <w:sz w:val="22"/>
                <w:szCs w:val="22"/>
                <w:lang w:eastAsia="en-US"/>
              </w:rPr>
            </w:pPr>
            <w:proofErr w:type="spellStart"/>
            <w:proofErr w:type="gramStart"/>
            <w:r w:rsidRPr="00B659DC">
              <w:rPr>
                <w:b/>
                <w:sz w:val="22"/>
                <w:szCs w:val="22"/>
                <w:lang w:eastAsia="en-US"/>
              </w:rPr>
              <w:t>Пло-щадь</w:t>
            </w:r>
            <w:proofErr w:type="spellEnd"/>
            <w:proofErr w:type="gramEnd"/>
            <w:r w:rsidRPr="00B659DC">
              <w:rPr>
                <w:b/>
                <w:sz w:val="22"/>
                <w:szCs w:val="22"/>
                <w:lang w:eastAsia="en-US"/>
              </w:rPr>
              <w:t>,</w:t>
            </w:r>
          </w:p>
          <w:p w:rsidR="00B659DC" w:rsidRPr="00B659DC" w:rsidRDefault="00B659DC">
            <w:pPr>
              <w:spacing w:after="0" w:line="240" w:lineRule="auto"/>
              <w:jc w:val="center"/>
              <w:rPr>
                <w:b/>
                <w:sz w:val="22"/>
                <w:szCs w:val="22"/>
                <w:lang w:eastAsia="en-US"/>
              </w:rPr>
            </w:pPr>
            <w:r w:rsidRPr="00B659DC">
              <w:rPr>
                <w:b/>
                <w:sz w:val="22"/>
                <w:szCs w:val="22"/>
                <w:lang w:eastAsia="en-US"/>
              </w:rPr>
              <w:t>кв</w:t>
            </w:r>
            <w:proofErr w:type="gramStart"/>
            <w:r w:rsidRPr="00B659DC">
              <w:rPr>
                <w:b/>
                <w:sz w:val="22"/>
                <w:szCs w:val="22"/>
                <w:lang w:eastAsia="en-US"/>
              </w:rPr>
              <w:t>.м</w:t>
            </w:r>
            <w:proofErr w:type="gramEnd"/>
          </w:p>
        </w:tc>
      </w:tr>
      <w:tr w:rsidR="00B659DC" w:rsidRPr="00B659DC" w:rsidTr="00B659DC">
        <w:trPr>
          <w:trHeight w:val="215"/>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Помещение диспетчерской с установленным оборудованием пожарной сигнализации и технологической диспетчеризации</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15,1</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Технические помещения </w:t>
            </w:r>
            <w:proofErr w:type="gramStart"/>
            <w:r w:rsidRPr="00B659DC">
              <w:rPr>
                <w:color w:val="000000" w:themeColor="text1"/>
                <w:sz w:val="22"/>
                <w:szCs w:val="22"/>
                <w:lang w:eastAsia="en-US"/>
              </w:rPr>
              <w:t>коллекторных</w:t>
            </w:r>
            <w:proofErr w:type="gramEnd"/>
            <w:r w:rsidRPr="00B659DC">
              <w:rPr>
                <w:color w:val="000000" w:themeColor="text1"/>
                <w:sz w:val="22"/>
                <w:szCs w:val="22"/>
                <w:lang w:eastAsia="en-US"/>
              </w:rPr>
              <w:t xml:space="preserve"> (системы  холодного и горячего водоснабжения, центрального отопления)</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9-Н,10-Н,11-Н,12-Н,13-Н,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14-Н,15-Н,16-Н,17-Н,18-Н,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19-Н,20-Н,21-Н,22-Н,23-Н,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24-Н,25-Н,26-Н,27-Н,28-Н,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29-Н,30-Н,31-Н,32-Н,33-Н,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34-Н,35-Н,36-Н,37-Н,38-Н,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39-Н,40-Н,41-Н,42-Н,43-Н,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44-Н,45-Н,46-Н,47-Н,48-Н,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49-Н,50-Н,51-Н,52-Н,53-Н,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54-Н,55-Н,56-Н,57-Н,58-Н,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59-Н,60-Н,61-Н,62-Н,63-Н,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64-Н,65-Н,66-Н,67-Н,68-Н,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69-Н,70-Н,71-Н,72-Н,73-Н,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74-Н,75-Н,76-Н,77-Н,78-Н,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79-Н,80-Н,81-Н,82-Н,83-Н,</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84-Н,85-Н,86-Н,87-Н,88-Н,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160,0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Насосная станция холодного водоснабжения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15,7</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Насосная станция пожаротушения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17,9</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Водомерный узел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17,9</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51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 xml:space="preserve"> 4-Н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50,0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Электрощитовая</w:t>
            </w:r>
            <w:proofErr w:type="spellEnd"/>
            <w:r w:rsidRPr="00B659DC">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14,8</w:t>
            </w: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Помещение ввода кабелей</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 xml:space="preserve">    10,9</w:t>
            </w:r>
          </w:p>
        </w:tc>
      </w:tr>
      <w:tr w:rsidR="00B659DC" w:rsidRPr="00B659DC" w:rsidTr="00B659DC">
        <w:trPr>
          <w:trHeight w:val="327"/>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Система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Машинное помещение лифтов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89-Н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38,0</w:t>
            </w: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Система автоматически запирающихся устрой</w:t>
            </w:r>
            <w:proofErr w:type="gramStart"/>
            <w:r w:rsidRPr="00B659DC">
              <w:rPr>
                <w:color w:val="000000" w:themeColor="text1"/>
                <w:sz w:val="22"/>
                <w:szCs w:val="22"/>
                <w:lang w:eastAsia="en-US"/>
              </w:rPr>
              <w:t>ств дв</w:t>
            </w:r>
            <w:proofErr w:type="gramEnd"/>
            <w:r w:rsidRPr="00B659DC">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43"/>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Общедомовая</w:t>
            </w:r>
            <w:proofErr w:type="spellEnd"/>
            <w:r w:rsidRPr="00B659DC">
              <w:rPr>
                <w:color w:val="000000" w:themeColor="text1"/>
                <w:sz w:val="22"/>
                <w:szCs w:val="22"/>
                <w:lang w:eastAsia="en-US"/>
              </w:rPr>
              <w:t xml:space="preserve">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sz w:val="22"/>
                <w:szCs w:val="22"/>
                <w:lang w:eastAsia="en-US"/>
              </w:rPr>
            </w:pPr>
            <w:r w:rsidRPr="00B659DC">
              <w:rPr>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rFonts w:eastAsia="Times New Roman"/>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lastRenderedPageBreak/>
              <w:t>19</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Мусоросборная</w:t>
            </w:r>
            <w:proofErr w:type="spellEnd"/>
            <w:r w:rsidRPr="00B659DC">
              <w:rPr>
                <w:color w:val="000000" w:themeColor="text1"/>
                <w:sz w:val="22"/>
                <w:szCs w:val="22"/>
                <w:lang w:eastAsia="en-US"/>
              </w:rPr>
              <w:t xml:space="preserve"> камера </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3,3</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proofErr w:type="spellStart"/>
            <w:r w:rsidRPr="00B659DC">
              <w:rPr>
                <w:color w:val="000000" w:themeColor="text1"/>
                <w:sz w:val="22"/>
                <w:szCs w:val="22"/>
                <w:lang w:eastAsia="en-US"/>
              </w:rPr>
              <w:t>Венткамера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90-Н</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57,6</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Лестничная клетка,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1ЛК</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2293,4</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Необорудованный чердак</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603,0</w:t>
            </w: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23</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Необорудованный подвал</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489,9</w:t>
            </w:r>
          </w:p>
        </w:tc>
      </w:tr>
      <w:tr w:rsidR="00B659DC" w:rsidRPr="00B659DC" w:rsidTr="00B659DC">
        <w:trPr>
          <w:trHeight w:val="501"/>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24</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Эфирное</w:t>
            </w:r>
          </w:p>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359"/>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25</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 xml:space="preserve">Фундамент, </w:t>
            </w:r>
            <w:proofErr w:type="spellStart"/>
            <w:r w:rsidRPr="00B659DC">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26</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501"/>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27</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r w:rsidR="00B659DC" w:rsidRPr="00B659DC" w:rsidTr="00B659DC">
        <w:trPr>
          <w:trHeight w:val="258"/>
        </w:trPr>
        <w:tc>
          <w:tcPr>
            <w:tcW w:w="659"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28</w:t>
            </w:r>
          </w:p>
        </w:tc>
        <w:tc>
          <w:tcPr>
            <w:tcW w:w="5828"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rPr>
                <w:color w:val="000000" w:themeColor="text1"/>
                <w:sz w:val="22"/>
                <w:szCs w:val="22"/>
                <w:lang w:eastAsia="en-US"/>
              </w:rPr>
            </w:pPr>
            <w:r w:rsidRPr="00B659DC">
              <w:rPr>
                <w:color w:val="000000" w:themeColor="text1"/>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hideMark/>
          </w:tcPr>
          <w:p w:rsidR="00B659DC" w:rsidRPr="00B659DC" w:rsidRDefault="00B659DC">
            <w:pPr>
              <w:spacing w:after="0" w:line="240" w:lineRule="auto"/>
              <w:jc w:val="center"/>
              <w:rPr>
                <w:color w:val="000000" w:themeColor="text1"/>
                <w:sz w:val="22"/>
                <w:szCs w:val="22"/>
                <w:lang w:eastAsia="en-US"/>
              </w:rPr>
            </w:pPr>
            <w:r w:rsidRPr="00B659DC">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659DC" w:rsidRPr="00B659DC" w:rsidRDefault="00B659DC">
            <w:pPr>
              <w:spacing w:after="0" w:line="240" w:lineRule="auto"/>
              <w:jc w:val="center"/>
              <w:rPr>
                <w:color w:val="000000" w:themeColor="text1"/>
                <w:sz w:val="22"/>
                <w:szCs w:val="22"/>
                <w:lang w:eastAsia="en-US"/>
              </w:rPr>
            </w:pPr>
          </w:p>
        </w:tc>
      </w:tr>
    </w:tbl>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rPr>
      </w:pPr>
      <w:r w:rsidRPr="00B659DC">
        <w:rPr>
          <w:rFonts w:ascii="Times New Roman" w:eastAsia="Times New Roman" w:hAnsi="Times New Roman" w:cs="Times New Roman"/>
          <w:b/>
          <w:spacing w:val="-9"/>
        </w:rPr>
        <w:t xml:space="preserve">Управляющая компания:                                                             </w:t>
      </w:r>
      <w:r w:rsidRPr="00B659DC">
        <w:rPr>
          <w:rFonts w:ascii="Times New Roman" w:eastAsia="Times New Roman" w:hAnsi="Times New Roman" w:cs="Times New Roman"/>
          <w:b/>
          <w:spacing w:val="3"/>
        </w:rPr>
        <w:t>Собственник:</w:t>
      </w:r>
      <w:r w:rsidRPr="00B659DC">
        <w:rPr>
          <w:rFonts w:ascii="Times New Roman" w:eastAsia="Times New Roman" w:hAnsi="Times New Roman" w:cs="Times New Roman"/>
          <w:b/>
          <w:spacing w:val="-9"/>
        </w:rPr>
        <w:t xml:space="preserve">                                                                                                                      </w:t>
      </w:r>
    </w:p>
    <w:p w:rsidR="00B659DC" w:rsidRPr="00B659DC" w:rsidRDefault="00B659DC" w:rsidP="00B659DC">
      <w:pPr>
        <w:spacing w:after="0" w:line="240" w:lineRule="auto"/>
        <w:rPr>
          <w:rFonts w:ascii="Times New Roman" w:eastAsia="Times New Roman" w:hAnsi="Times New Roman" w:cs="Times New Roman"/>
        </w:rPr>
      </w:pPr>
    </w:p>
    <w:p w:rsidR="00B659DC" w:rsidRPr="00B659DC" w:rsidRDefault="00B659DC" w:rsidP="00B659DC">
      <w:pPr>
        <w:tabs>
          <w:tab w:val="left" w:pos="-249"/>
        </w:tabs>
        <w:spacing w:after="0" w:line="240" w:lineRule="auto"/>
        <w:jc w:val="both"/>
        <w:rPr>
          <w:rFonts w:ascii="Times New Roman" w:eastAsia="Times New Roman" w:hAnsi="Times New Roman" w:cs="Times New Roman"/>
          <w:snapToGrid w:val="0"/>
        </w:rPr>
      </w:pPr>
      <w:r w:rsidRPr="00B659DC">
        <w:rPr>
          <w:rFonts w:ascii="Times New Roman" w:eastAsia="Times New Roman" w:hAnsi="Times New Roman" w:cs="Times New Roman"/>
          <w:snapToGrid w:val="0"/>
        </w:rPr>
        <w:t>Генеральный директор</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B659DC">
        <w:rPr>
          <w:rFonts w:ascii="Times New Roman" w:eastAsia="Times New Roman" w:hAnsi="Times New Roman" w:cs="Times New Roman"/>
          <w:b/>
        </w:rPr>
        <w:t xml:space="preserve">_________________ /Ю.М. </w:t>
      </w:r>
      <w:proofErr w:type="spellStart"/>
      <w:r w:rsidRPr="00B659DC">
        <w:rPr>
          <w:rFonts w:ascii="Times New Roman" w:eastAsia="Times New Roman" w:hAnsi="Times New Roman" w:cs="Times New Roman"/>
          <w:b/>
        </w:rPr>
        <w:t>Юрганов</w:t>
      </w:r>
      <w:proofErr w:type="spellEnd"/>
      <w:r w:rsidRPr="00B659DC">
        <w:rPr>
          <w:rFonts w:ascii="Times New Roman" w:eastAsia="Times New Roman" w:hAnsi="Times New Roman" w:cs="Times New Roman"/>
          <w:b/>
        </w:rPr>
        <w:t>/                            _______________________________________</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B659DC">
        <w:rPr>
          <w:rFonts w:ascii="Times New Roman" w:eastAsia="Times New Roman" w:hAnsi="Times New Roman" w:cs="Times New Roman"/>
          <w:b/>
        </w:rPr>
        <w:t xml:space="preserve">                                                                                                                              </w:t>
      </w:r>
      <w:r w:rsidRPr="00B659DC">
        <w:rPr>
          <w:rFonts w:ascii="Times New Roman" w:eastAsia="Times New Roman" w:hAnsi="Times New Roman" w:cs="Times New Roman"/>
        </w:rPr>
        <w:t>подпись</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B659DC">
        <w:rPr>
          <w:rFonts w:ascii="Times New Roman" w:eastAsia="Times New Roman" w:hAnsi="Times New Roman" w:cs="Times New Roman"/>
        </w:rPr>
        <w:t>М.П.</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252E12" w:rsidRDefault="00252E12"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252E12" w:rsidRPr="00B659DC" w:rsidRDefault="00252E12" w:rsidP="00B659DC">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659DC" w:rsidRPr="00B659DC" w:rsidRDefault="00B659DC" w:rsidP="00B659DC">
      <w:pPr>
        <w:autoSpaceDN w:val="0"/>
        <w:spacing w:after="0" w:line="240" w:lineRule="auto"/>
        <w:rPr>
          <w:rFonts w:ascii="Times New Roman" w:hAnsi="Times New Roman" w:cs="Times New Roman"/>
        </w:rPr>
      </w:pPr>
      <w:r w:rsidRPr="00B659DC">
        <w:rPr>
          <w:rFonts w:ascii="Times New Roman" w:hAnsi="Times New Roman" w:cs="Times New Roman"/>
          <w:b/>
          <w:bCs/>
          <w:i/>
          <w:iCs/>
        </w:rPr>
        <w:lastRenderedPageBreak/>
        <w:t xml:space="preserve">                                                                                                       </w:t>
      </w:r>
      <w:r w:rsidRPr="00B659DC">
        <w:rPr>
          <w:rFonts w:ascii="Times New Roman" w:hAnsi="Times New Roman" w:cs="Times New Roman"/>
        </w:rPr>
        <w:t xml:space="preserve">                                 </w:t>
      </w:r>
      <w:r w:rsidRPr="00B659DC">
        <w:rPr>
          <w:rFonts w:ascii="Times New Roman" w:hAnsi="Times New Roman" w:cs="Times New Roman"/>
          <w:b/>
          <w:bCs/>
          <w:i/>
          <w:iCs/>
        </w:rPr>
        <w:t>Приложение № 3</w:t>
      </w:r>
      <w:r w:rsidRPr="00B659DC">
        <w:rPr>
          <w:rFonts w:ascii="Times New Roman" w:hAnsi="Times New Roman" w:cs="Times New Roman"/>
        </w:rPr>
        <w:t xml:space="preserve"> </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B659DC">
        <w:rPr>
          <w:rFonts w:ascii="Times New Roman" w:hAnsi="Times New Roman" w:cs="Times New Roman"/>
        </w:rPr>
        <w:t xml:space="preserve">                                                                                               к Договору управления многоквартирным домом</w:t>
      </w:r>
      <w:r w:rsidRPr="00B659DC">
        <w:rPr>
          <w:rFonts w:ascii="Times New Roman" w:hAnsi="Times New Roman" w:cs="Times New Roman"/>
        </w:rPr>
        <w:br/>
      </w:r>
      <w:r w:rsidRPr="00B659DC">
        <w:rPr>
          <w:rFonts w:ascii="Times New Roman" w:hAnsi="Times New Roman" w:cs="Times New Roman"/>
          <w:spacing w:val="1"/>
        </w:rPr>
        <w:t xml:space="preserve">                                                                                                          </w:t>
      </w:r>
      <w:r w:rsidRPr="00B659DC">
        <w:rPr>
          <w:rFonts w:ascii="Times New Roman" w:hAnsi="Times New Roman" w:cs="Times New Roman"/>
          <w:spacing w:val="6"/>
        </w:rPr>
        <w:t>№ _____</w:t>
      </w:r>
      <w:r w:rsidRPr="00B659DC">
        <w:rPr>
          <w:rFonts w:ascii="Times New Roman" w:hAnsi="Times New Roman" w:cs="Times New Roman"/>
          <w:spacing w:val="1"/>
        </w:rPr>
        <w:t xml:space="preserve"> </w:t>
      </w:r>
      <w:r w:rsidRPr="00B659DC">
        <w:rPr>
          <w:rFonts w:ascii="Times New Roman" w:hAnsi="Times New Roman" w:cs="Times New Roman"/>
        </w:rPr>
        <w:t>от  «</w:t>
      </w:r>
      <w:r w:rsidRPr="00B659DC">
        <w:rPr>
          <w:rFonts w:ascii="Times New Roman" w:hAnsi="Times New Roman" w:cs="Times New Roman"/>
          <w:i/>
          <w:iCs/>
        </w:rPr>
        <w:t>_</w:t>
      </w:r>
      <w:r w:rsidRPr="00B659DC">
        <w:rPr>
          <w:rFonts w:ascii="Times New Roman" w:hAnsi="Times New Roman" w:cs="Times New Roman"/>
        </w:rPr>
        <w:t>__» ____________20__г.</w:t>
      </w:r>
    </w:p>
    <w:p w:rsidR="00B659DC" w:rsidRPr="00B659DC" w:rsidRDefault="00B659DC" w:rsidP="00B659DC">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B659DC">
        <w:rPr>
          <w:rFonts w:ascii="Times New Roman" w:hAnsi="Times New Roman" w:cs="Times New Roman"/>
          <w:b/>
          <w:bCs/>
          <w:spacing w:val="6"/>
        </w:rPr>
        <w:t>Виды работ и услуг по содержанию Общего имущества многоквартирного дома</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B659DC">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Содержание Общего имущества.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Обеспечение температурно-влажностного режима.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мероприятий по противопожарной безопасности.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Дератизация технических помещений.</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Уборка и мытье вестибюлей, холлов и лифтов.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Мытье лестниц и лестничных площадок.</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Уборка, чистка курительных мест и урн, решеток перед входом в подъезды.</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Удаление снега и наледи с кровли козырьков и карнизов.</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B659DC">
        <w:rPr>
          <w:rFonts w:ascii="Times New Roman" w:hAnsi="Times New Roman" w:cs="Times New Roman"/>
          <w:b/>
          <w:bCs/>
          <w:spacing w:val="7"/>
        </w:rPr>
        <w:t>водозапорная</w:t>
      </w:r>
      <w:proofErr w:type="spellEnd"/>
      <w:r w:rsidRPr="00B659DC">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работ в соответствии с планом годового технического обслуживания.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Контроль состояния фланцев, фитингов,  прокладок,  </w:t>
      </w:r>
      <w:proofErr w:type="spellStart"/>
      <w:r w:rsidRPr="00B659DC">
        <w:rPr>
          <w:rFonts w:ascii="Times New Roman" w:hAnsi="Times New Roman" w:cs="Times New Roman"/>
          <w:spacing w:val="2"/>
        </w:rPr>
        <w:t>водозапорной</w:t>
      </w:r>
      <w:proofErr w:type="spellEnd"/>
      <w:r w:rsidRPr="00B659DC">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сроков испытаний и поверок контрольно- измерительных приборов.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Ведение учета показания </w:t>
      </w:r>
      <w:proofErr w:type="spellStart"/>
      <w:r w:rsidRPr="00B659DC">
        <w:rPr>
          <w:rFonts w:ascii="Times New Roman" w:hAnsi="Times New Roman" w:cs="Times New Roman"/>
          <w:spacing w:val="2"/>
        </w:rPr>
        <w:t>общедомовых</w:t>
      </w:r>
      <w:proofErr w:type="spellEnd"/>
      <w:r w:rsidRPr="00B659DC">
        <w:rPr>
          <w:rFonts w:ascii="Times New Roman" w:hAnsi="Times New Roman" w:cs="Times New Roman"/>
          <w:spacing w:val="2"/>
        </w:rPr>
        <w:t xml:space="preserve"> коммерческих счетчиков учёта энергоресурсов.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Выполнение работ по устранению неисправностей и повреждений </w:t>
      </w:r>
      <w:proofErr w:type="spellStart"/>
      <w:r w:rsidRPr="00B659DC">
        <w:rPr>
          <w:rFonts w:ascii="Times New Roman" w:hAnsi="Times New Roman" w:cs="Times New Roman"/>
          <w:spacing w:val="2"/>
        </w:rPr>
        <w:t>общедомовых</w:t>
      </w:r>
      <w:proofErr w:type="spellEnd"/>
      <w:r w:rsidRPr="00B659DC">
        <w:rPr>
          <w:rFonts w:ascii="Times New Roman" w:hAnsi="Times New Roman" w:cs="Times New Roman"/>
          <w:spacing w:val="2"/>
        </w:rPr>
        <w:t xml:space="preserve"> инженерных систем.</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работ по наладке системы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Гидравлическое испытание системы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Промывка приборов теплосъема и сетей отопления.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Проверка герметичности системы бытовой канализации.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Проведение планово-предупредительного ремонта.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Контроль работы электросчетчиков коммерческого и технического учета.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Обслуживание и обработка сигналов системы объединенной диспетчерской связи.</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B659DC">
        <w:rPr>
          <w:rFonts w:ascii="Times New Roman" w:hAnsi="Times New Roman" w:cs="Times New Roman"/>
          <w:spacing w:val="2"/>
        </w:rPr>
        <w:t>дымоудаления</w:t>
      </w:r>
      <w:proofErr w:type="spellEnd"/>
      <w:r w:rsidRPr="00B659DC">
        <w:rPr>
          <w:rFonts w:ascii="Times New Roman" w:hAnsi="Times New Roman" w:cs="Times New Roman"/>
          <w:spacing w:val="2"/>
        </w:rPr>
        <w:t xml:space="preserve"> и подпора воздуха.</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эксплуатации лифтов.</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B659DC">
        <w:rPr>
          <w:rFonts w:ascii="Times New Roman" w:hAnsi="Times New Roman" w:cs="Times New Roman"/>
          <w:spacing w:val="2"/>
        </w:rPr>
        <w:t>повысительной</w:t>
      </w:r>
      <w:proofErr w:type="spellEnd"/>
      <w:r w:rsidRPr="00B659DC">
        <w:rPr>
          <w:rFonts w:ascii="Times New Roman" w:hAnsi="Times New Roman" w:cs="Times New Roman"/>
          <w:spacing w:val="2"/>
        </w:rPr>
        <w:t xml:space="preserve"> насосной станции холодного водоснабжения.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эксплуатации домовой системы телевидения.</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t>Организация предоставления услуг телефонной связи и Интернета.</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Организация сбора и вывоза твердых бытовых отходов (ТБО).</w:t>
      </w:r>
      <w:r w:rsidRPr="00B659DC">
        <w:rPr>
          <w:rFonts w:ascii="Times New Roman" w:hAnsi="Times New Roman" w:cs="Times New Roman"/>
          <w:b/>
          <w:bCs/>
          <w:spacing w:val="7"/>
        </w:rPr>
        <w:tab/>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B659DC">
        <w:rPr>
          <w:rFonts w:ascii="Times New Roman" w:hAnsi="Times New Roman" w:cs="Times New Roman"/>
          <w:spacing w:val="2"/>
        </w:rPr>
        <w:lastRenderedPageBreak/>
        <w:t xml:space="preserve">Содержание в исправном состоянии контейнеров, мусоросборников и </w:t>
      </w:r>
      <w:proofErr w:type="spellStart"/>
      <w:r w:rsidRPr="00B659DC">
        <w:rPr>
          <w:rFonts w:ascii="Times New Roman" w:hAnsi="Times New Roman" w:cs="Times New Roman"/>
          <w:spacing w:val="2"/>
        </w:rPr>
        <w:t>мусоросборных</w:t>
      </w:r>
      <w:proofErr w:type="spellEnd"/>
      <w:r w:rsidRPr="00B659DC">
        <w:rPr>
          <w:rFonts w:ascii="Times New Roman" w:hAnsi="Times New Roman" w:cs="Times New Roman"/>
          <w:spacing w:val="2"/>
        </w:rPr>
        <w:t xml:space="preserve"> площадок.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B659DC">
        <w:rPr>
          <w:rFonts w:ascii="Times New Roman" w:hAnsi="Times New Roman" w:cs="Times New Roman"/>
          <w:spacing w:val="2"/>
        </w:rPr>
        <w:t xml:space="preserve">Организация сбора, вывоза и утилизации ТБО.    </w:t>
      </w:r>
    </w:p>
    <w:p w:rsidR="00B659DC" w:rsidRPr="00B659DC" w:rsidRDefault="00B659DC" w:rsidP="00B659DC">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B659DC">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B659DC">
        <w:rPr>
          <w:rFonts w:ascii="Times New Roman" w:hAnsi="Times New Roman" w:cs="Times New Roman"/>
          <w:b/>
          <w:bCs/>
          <w:spacing w:val="2"/>
        </w:rPr>
        <w:t xml:space="preserve">.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Уборка придомовой территории в летний период:</w:t>
      </w:r>
    </w:p>
    <w:p w:rsidR="00B659DC" w:rsidRPr="00B659DC" w:rsidRDefault="00B659DC" w:rsidP="00B659DC">
      <w:pPr>
        <w:widowControl w:val="0"/>
        <w:numPr>
          <w:ilvl w:val="0"/>
          <w:numId w:val="6"/>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B659DC">
        <w:rPr>
          <w:rFonts w:ascii="Times New Roman" w:hAnsi="Times New Roman" w:cs="Times New Roman"/>
          <w:spacing w:val="3"/>
        </w:rPr>
        <w:t>Подметание территории, уборка мусора, листьев, песка,</w:t>
      </w:r>
    </w:p>
    <w:p w:rsidR="00B659DC" w:rsidRPr="00B659DC" w:rsidRDefault="00B659DC" w:rsidP="00B659DC">
      <w:pPr>
        <w:widowControl w:val="0"/>
        <w:numPr>
          <w:ilvl w:val="0"/>
          <w:numId w:val="6"/>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B659DC">
        <w:rPr>
          <w:rFonts w:ascii="Times New Roman" w:hAnsi="Times New Roman" w:cs="Times New Roman"/>
          <w:spacing w:val="2"/>
        </w:rPr>
        <w:t>Уход за газонами, полив территории,</w:t>
      </w:r>
      <w:r w:rsidRPr="00B659DC">
        <w:rPr>
          <w:rFonts w:ascii="Times New Roman" w:hAnsi="Times New Roman" w:cs="Times New Roman"/>
        </w:rPr>
        <w:tab/>
      </w:r>
      <w:r w:rsidRPr="00B659DC">
        <w:rPr>
          <w:rFonts w:ascii="Times New Roman" w:hAnsi="Times New Roman" w:cs="Times New Roman"/>
        </w:rPr>
        <w:tab/>
      </w:r>
    </w:p>
    <w:p w:rsidR="00B659DC" w:rsidRPr="00B659DC" w:rsidRDefault="00B659DC" w:rsidP="00B659DC">
      <w:pPr>
        <w:widowControl w:val="0"/>
        <w:numPr>
          <w:ilvl w:val="0"/>
          <w:numId w:val="6"/>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 xml:space="preserve">Прочистка решеток ливневой канализации. </w:t>
      </w:r>
    </w:p>
    <w:p w:rsidR="00B659DC" w:rsidRPr="00B659DC" w:rsidRDefault="00B659DC" w:rsidP="00B659DC">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B659DC">
        <w:rPr>
          <w:rFonts w:ascii="Times New Roman" w:hAnsi="Times New Roman" w:cs="Times New Roman"/>
          <w:spacing w:val="2"/>
        </w:rPr>
        <w:t xml:space="preserve">Уборка придомовой территории в зимний период:  </w:t>
      </w:r>
      <w:r w:rsidRPr="00B659DC">
        <w:rPr>
          <w:rFonts w:ascii="Times New Roman" w:hAnsi="Times New Roman" w:cs="Times New Roman"/>
          <w:spacing w:val="3"/>
        </w:rPr>
        <w:t xml:space="preserve">  </w:t>
      </w:r>
    </w:p>
    <w:p w:rsidR="00B659DC" w:rsidRPr="00B659DC" w:rsidRDefault="00B659DC" w:rsidP="00B659DC">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B659DC">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Укладка свежевыпавшего снега в кучи и валы,</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 xml:space="preserve">Обработка тротуаров </w:t>
      </w:r>
      <w:proofErr w:type="spellStart"/>
      <w:r w:rsidRPr="00B659DC">
        <w:rPr>
          <w:rFonts w:ascii="Times New Roman" w:hAnsi="Times New Roman" w:cs="Times New Roman"/>
          <w:spacing w:val="3"/>
        </w:rPr>
        <w:t>антигололедными</w:t>
      </w:r>
      <w:proofErr w:type="spellEnd"/>
      <w:r w:rsidRPr="00B659DC">
        <w:rPr>
          <w:rFonts w:ascii="Times New Roman" w:hAnsi="Times New Roman" w:cs="Times New Roman"/>
          <w:spacing w:val="3"/>
        </w:rPr>
        <w:t xml:space="preserve"> реагентами.</w:t>
      </w:r>
    </w:p>
    <w:p w:rsidR="00B659DC" w:rsidRPr="00B659DC" w:rsidRDefault="00B659DC" w:rsidP="00B659DC">
      <w:pPr>
        <w:widowControl w:val="0"/>
        <w:numPr>
          <w:ilvl w:val="0"/>
          <w:numId w:val="7"/>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B659DC">
        <w:rPr>
          <w:rFonts w:ascii="Times New Roman" w:hAnsi="Times New Roman" w:cs="Times New Roman"/>
          <w:spacing w:val="3"/>
        </w:rPr>
        <w:t>Удаление снега и наледи вручную.</w:t>
      </w:r>
    </w:p>
    <w:p w:rsidR="00B659DC" w:rsidRPr="00B659DC" w:rsidRDefault="00B659DC" w:rsidP="00B659DC">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B659DC">
        <w:rPr>
          <w:rFonts w:ascii="Times New Roman" w:hAnsi="Times New Roman" w:cs="Times New Roman"/>
          <w:b/>
          <w:bCs/>
          <w:spacing w:val="6"/>
        </w:rPr>
        <w:t>Виды работ  по  текущему ремонту Общего имущества многоквартирного дома</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spacing w:val="11"/>
        </w:rPr>
        <w:t>Фундаменты.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Восстановление поврежденных участков вентиляционных продухов.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входов в подвалы.</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B659DC">
        <w:rPr>
          <w:rFonts w:ascii="Times New Roman" w:hAnsi="Times New Roman" w:cs="Times New Roman"/>
          <w:spacing w:val="11"/>
        </w:rPr>
        <w:t>Стены и фасады.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Заделка выбоин и трещин на поверхности фасада.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участков штукатурки и облицовки.</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B659DC">
        <w:rPr>
          <w:rFonts w:ascii="Times New Roman" w:hAnsi="Times New Roman" w:cs="Times New Roman"/>
          <w:spacing w:val="11"/>
        </w:rPr>
        <w:t>Крыши.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отдельных участков кровли.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B659DC">
        <w:rPr>
          <w:rFonts w:ascii="Times New Roman" w:hAnsi="Times New Roman" w:cs="Times New Roman"/>
          <w:spacing w:val="1"/>
        </w:rPr>
        <w:t>радиостоек</w:t>
      </w:r>
      <w:proofErr w:type="spellEnd"/>
      <w:r w:rsidRPr="00B659DC">
        <w:rPr>
          <w:rFonts w:ascii="Times New Roman" w:hAnsi="Times New Roman" w:cs="Times New Roman"/>
          <w:spacing w:val="1"/>
        </w:rPr>
        <w:t>, устройств заземления здания с восстановлением водонепроницаемости места крепления.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и замена отдельных участков рулонных покрытий.</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Прочистка приемных воронок водостоков.</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примыканий гидроизоляции к парапету и выступающим конструкциям.</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B659DC">
        <w:rPr>
          <w:rFonts w:ascii="Times New Roman" w:hAnsi="Times New Roman" w:cs="Times New Roman"/>
          <w:b/>
          <w:bCs/>
          <w:spacing w:val="11"/>
        </w:rPr>
        <w:t>Оконные и дверные заполнения.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и замена дверных доводчиков, пружин, упоров.</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B659DC">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Заделка выбоин, трещин ступеней и площадок.</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Частичная замена и укрепление металлических перил.</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b/>
          <w:bCs/>
        </w:rPr>
        <w:t>Мусоропроводы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 xml:space="preserve">Ремонт полов </w:t>
      </w:r>
      <w:proofErr w:type="spellStart"/>
      <w:r w:rsidRPr="00B659DC">
        <w:rPr>
          <w:rFonts w:ascii="Times New Roman" w:hAnsi="Times New Roman" w:cs="Times New Roman"/>
          <w:spacing w:val="1"/>
        </w:rPr>
        <w:t>мусорокамер</w:t>
      </w:r>
      <w:proofErr w:type="spellEnd"/>
      <w:r w:rsidRPr="00B659DC">
        <w:rPr>
          <w:rFonts w:ascii="Times New Roman" w:hAnsi="Times New Roman" w:cs="Times New Roman"/>
          <w:spacing w:val="1"/>
        </w:rPr>
        <w:t>, восстановление трапов, ремонт переносных мусоросборников.</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B659DC">
        <w:rPr>
          <w:rFonts w:ascii="Times New Roman" w:hAnsi="Times New Roman" w:cs="Times New Roman"/>
        </w:rPr>
        <w:t>Внутренняя система отопления, водопровода и канализации.</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B659DC">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252E12"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 xml:space="preserve">На </w:t>
      </w:r>
      <w:proofErr w:type="spellStart"/>
      <w:r w:rsidRPr="00B659DC">
        <w:rPr>
          <w:rFonts w:ascii="Times New Roman" w:hAnsi="Times New Roman" w:cs="Times New Roman"/>
          <w:spacing w:val="1"/>
        </w:rPr>
        <w:t>общедомовом</w:t>
      </w:r>
      <w:proofErr w:type="spellEnd"/>
      <w:r w:rsidRPr="00B659DC">
        <w:rPr>
          <w:rFonts w:ascii="Times New Roman" w:hAnsi="Times New Roman" w:cs="Times New Roman"/>
          <w:spacing w:val="1"/>
        </w:rPr>
        <w:t xml:space="preserve"> оборудовании: набивка сальников, мелкий ремонт теплоизоляции, устранение </w:t>
      </w:r>
      <w:r w:rsidR="00252E12">
        <w:rPr>
          <w:rFonts w:ascii="Times New Roman" w:hAnsi="Times New Roman" w:cs="Times New Roman"/>
          <w:spacing w:val="1"/>
        </w:rPr>
        <w:t xml:space="preserve">    </w:t>
      </w:r>
    </w:p>
    <w:p w:rsidR="00B659DC" w:rsidRPr="00B659DC" w:rsidRDefault="00252E12" w:rsidP="00252E12">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 xml:space="preserve">       </w:t>
      </w:r>
      <w:r w:rsidR="00B659DC" w:rsidRPr="00B659DC">
        <w:rPr>
          <w:rFonts w:ascii="Times New Roman" w:hAnsi="Times New Roman" w:cs="Times New Roman"/>
          <w:spacing w:val="1"/>
        </w:rPr>
        <w:t>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B659DC">
        <w:rPr>
          <w:rFonts w:ascii="Times New Roman" w:hAnsi="Times New Roman" w:cs="Times New Roman"/>
          <w:spacing w:val="1"/>
        </w:rPr>
        <w:t>Проведение необходимого ремонта для устранения выявленных неисправностей.</w:t>
      </w:r>
    </w:p>
    <w:p w:rsidR="00B659DC" w:rsidRPr="00B659DC" w:rsidRDefault="00B659DC" w:rsidP="00B659DC">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B659DC">
        <w:rPr>
          <w:rFonts w:ascii="Times New Roman" w:hAnsi="Times New Roman" w:cs="Times New Roman"/>
          <w:b/>
          <w:bCs/>
        </w:rPr>
        <w:t>Система электроснабжения.</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B659DC" w:rsidRP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659DC" w:rsidRDefault="00B659DC" w:rsidP="00B659DC">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B659DC">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Pr>
          <w:rFonts w:ascii="Times New Roman" w:hAnsi="Times New Roman" w:cs="Times New Roman"/>
          <w:spacing w:val="1"/>
        </w:rPr>
        <w:t xml:space="preserve">        </w:t>
      </w:r>
      <w:r w:rsidRPr="00B659DC">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B659DC">
        <w:rPr>
          <w:rFonts w:ascii="Times New Roman" w:hAnsi="Times New Roman" w:cs="Times New Roman"/>
          <w:spacing w:val="1"/>
        </w:rPr>
        <w:t>(</w:t>
      </w:r>
      <w:proofErr w:type="spellStart"/>
      <w:r w:rsidRPr="00B659DC">
        <w:rPr>
          <w:rFonts w:ascii="Times New Roman" w:hAnsi="Times New Roman" w:cs="Times New Roman"/>
          <w:spacing w:val="1"/>
        </w:rPr>
        <w:t>домофонов</w:t>
      </w:r>
      <w:proofErr w:type="spellEnd"/>
      <w:r w:rsidRPr="00B659DC">
        <w:rPr>
          <w:rFonts w:ascii="Times New Roman" w:hAnsi="Times New Roman" w:cs="Times New Roman"/>
          <w:spacing w:val="1"/>
        </w:rPr>
        <w:t>, диспетчерской связи, автоматизированной противопожарной защиты, системы коллективного телевещания, насосных станций)</w:t>
      </w: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B659DC">
        <w:rPr>
          <w:rFonts w:ascii="Times New Roman" w:hAnsi="Times New Roman" w:cs="Times New Roman"/>
          <w:b/>
          <w:bCs/>
          <w:spacing w:val="-9"/>
        </w:rPr>
        <w:t xml:space="preserve">Управляющая компания:                                                             </w:t>
      </w:r>
      <w:r w:rsidRPr="00B659DC">
        <w:rPr>
          <w:rFonts w:ascii="Times New Roman" w:hAnsi="Times New Roman" w:cs="Times New Roman"/>
          <w:b/>
          <w:bCs/>
          <w:spacing w:val="3"/>
        </w:rPr>
        <w:t>Собственник:</w:t>
      </w:r>
      <w:r w:rsidRPr="00B659DC">
        <w:rPr>
          <w:rFonts w:ascii="Times New Roman" w:hAnsi="Times New Roman" w:cs="Times New Roman"/>
          <w:b/>
          <w:bCs/>
          <w:spacing w:val="-9"/>
        </w:rPr>
        <w:t xml:space="preserve">                                                                                                                      </w:t>
      </w:r>
    </w:p>
    <w:p w:rsidR="00B659DC" w:rsidRPr="00B659DC" w:rsidRDefault="00B659DC" w:rsidP="00B659DC">
      <w:pPr>
        <w:tabs>
          <w:tab w:val="left" w:pos="-249"/>
        </w:tabs>
        <w:spacing w:after="0" w:line="240" w:lineRule="auto"/>
        <w:jc w:val="both"/>
        <w:rPr>
          <w:rFonts w:ascii="Times New Roman" w:hAnsi="Times New Roman" w:cs="Times New Roman"/>
          <w:b/>
          <w:bCs/>
          <w:snapToGrid w:val="0"/>
        </w:rPr>
      </w:pPr>
      <w:r w:rsidRPr="00B659DC">
        <w:rPr>
          <w:rFonts w:ascii="Times New Roman" w:hAnsi="Times New Roman" w:cs="Times New Roman"/>
          <w:b/>
          <w:bCs/>
          <w:snapToGrid w:val="0"/>
        </w:rPr>
        <w:t>Генеральный директор</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r w:rsidRPr="00B659DC">
        <w:rPr>
          <w:rFonts w:ascii="Times New Roman" w:hAnsi="Times New Roman" w:cs="Times New Roman"/>
          <w:b/>
          <w:bCs/>
        </w:rPr>
        <w:t xml:space="preserve">_________________ /Ю.М. </w:t>
      </w:r>
      <w:proofErr w:type="spellStart"/>
      <w:r w:rsidRPr="00B659DC">
        <w:rPr>
          <w:rFonts w:ascii="Times New Roman" w:hAnsi="Times New Roman" w:cs="Times New Roman"/>
          <w:b/>
          <w:bCs/>
        </w:rPr>
        <w:t>Юрганов</w:t>
      </w:r>
      <w:proofErr w:type="spellEnd"/>
      <w:r w:rsidRPr="00B659DC">
        <w:rPr>
          <w:rFonts w:ascii="Times New Roman" w:hAnsi="Times New Roman" w:cs="Times New Roman"/>
          <w:b/>
          <w:bCs/>
        </w:rPr>
        <w:t>/                             _______________________________________</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rPr>
      </w:pPr>
      <w:r w:rsidRPr="00B659DC">
        <w:rPr>
          <w:rFonts w:ascii="Times New Roman" w:hAnsi="Times New Roman" w:cs="Times New Roman"/>
          <w:b/>
          <w:bCs/>
        </w:rPr>
        <w:t xml:space="preserve">                                                                                                                                </w:t>
      </w:r>
      <w:r w:rsidRPr="00B659DC">
        <w:rPr>
          <w:rFonts w:ascii="Times New Roman" w:hAnsi="Times New Roman" w:cs="Times New Roman"/>
        </w:rPr>
        <w:t>подпись</w:t>
      </w:r>
    </w:p>
    <w:p w:rsidR="00B659DC" w:rsidRPr="00B659DC" w:rsidRDefault="00B659DC" w:rsidP="00B659DC">
      <w:pPr>
        <w:widowControl w:val="0"/>
        <w:shd w:val="clear" w:color="auto" w:fill="FFFFFF"/>
        <w:autoSpaceDE w:val="0"/>
        <w:autoSpaceDN w:val="0"/>
        <w:adjustRightInd w:val="0"/>
        <w:spacing w:after="0" w:line="240" w:lineRule="auto"/>
        <w:rPr>
          <w:rFonts w:ascii="Times New Roman" w:hAnsi="Times New Roman" w:cs="Times New Roman"/>
          <w:b/>
          <w:bCs/>
          <w:spacing w:val="5"/>
        </w:rPr>
      </w:pPr>
      <w:r w:rsidRPr="00B659DC">
        <w:rPr>
          <w:rFonts w:ascii="Times New Roman" w:hAnsi="Times New Roman" w:cs="Times New Roman"/>
          <w:b/>
          <w:bCs/>
        </w:rPr>
        <w:t xml:space="preserve">    М.П.                                                           </w:t>
      </w: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tabs>
          <w:tab w:val="left" w:pos="0"/>
        </w:tabs>
        <w:autoSpaceDE w:val="0"/>
        <w:autoSpaceDN w:val="0"/>
        <w:adjustRightInd w:val="0"/>
        <w:spacing w:after="0" w:line="240" w:lineRule="auto"/>
        <w:rPr>
          <w:rFonts w:ascii="Times New Roman" w:hAnsi="Times New Roman" w:cs="Times New Roman"/>
        </w:rPr>
      </w:pPr>
    </w:p>
    <w:p w:rsidR="00B659DC" w:rsidRPr="00B659DC" w:rsidRDefault="00B659DC" w:rsidP="00B659DC">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p>
    <w:p w:rsidR="00E260B0" w:rsidRPr="00B659DC" w:rsidRDefault="00E260B0" w:rsidP="00E260B0">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sidRPr="00B659DC">
        <w:rPr>
          <w:rFonts w:ascii="Times New Roman" w:hAnsi="Times New Roman" w:cs="Times New Roman"/>
          <w:spacing w:val="-4"/>
        </w:rPr>
        <w:t xml:space="preserve"> </w:t>
      </w:r>
    </w:p>
    <w:sectPr w:rsidR="00E260B0" w:rsidRPr="00B659DC" w:rsidSect="00B659DC">
      <w:pgSz w:w="11906" w:h="16838"/>
      <w:pgMar w:top="567"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0B0"/>
    <w:rsid w:val="001B54D6"/>
    <w:rsid w:val="00252E12"/>
    <w:rsid w:val="00300EB0"/>
    <w:rsid w:val="006970F2"/>
    <w:rsid w:val="009C0C14"/>
    <w:rsid w:val="00A20595"/>
    <w:rsid w:val="00B659DC"/>
    <w:rsid w:val="00B65F79"/>
    <w:rsid w:val="00E2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260B0"/>
    <w:pPr>
      <w:ind w:left="720"/>
    </w:pPr>
    <w:rPr>
      <w:rFonts w:ascii="Calibri" w:eastAsia="Calibri" w:hAnsi="Calibri" w:cs="Calibri"/>
    </w:rPr>
  </w:style>
  <w:style w:type="table" w:customStyle="1" w:styleId="10">
    <w:name w:val="Сетка таблицы1"/>
    <w:basedOn w:val="a1"/>
    <w:rsid w:val="00E260B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B659DC"/>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2680759">
      <w:bodyDiv w:val="1"/>
      <w:marLeft w:val="0"/>
      <w:marRight w:val="0"/>
      <w:marTop w:val="0"/>
      <w:marBottom w:val="0"/>
      <w:divBdr>
        <w:top w:val="none" w:sz="0" w:space="0" w:color="auto"/>
        <w:left w:val="none" w:sz="0" w:space="0" w:color="auto"/>
        <w:bottom w:val="none" w:sz="0" w:space="0" w:color="auto"/>
        <w:right w:val="none" w:sz="0" w:space="0" w:color="auto"/>
      </w:divBdr>
    </w:div>
    <w:div w:id="2943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860D-4C73-4A4B-8DA9-D4CCAA3B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7794</Words>
  <Characters>44426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6</cp:revision>
  <dcterms:created xsi:type="dcterms:W3CDTF">2013-01-31T06:35:00Z</dcterms:created>
  <dcterms:modified xsi:type="dcterms:W3CDTF">2016-02-11T14:21:00Z</dcterms:modified>
</cp:coreProperties>
</file>